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33480E" w14:paraId="3A8F239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56DB6C9" w14:textId="149EF0DE" w:rsidR="00A80767" w:rsidRPr="0033480E" w:rsidRDefault="001F3FEC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/>
              </w:rPr>
            </w:pPr>
            <w:r w:rsidRPr="0033480E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705CEDDD" w14:textId="77777777" w:rsidR="001F3FEC" w:rsidRPr="0033480E" w:rsidRDefault="00A80767" w:rsidP="001F3FEC">
            <w:pPr>
              <w:tabs>
                <w:tab w:val="left" w:pos="6946"/>
              </w:tabs>
              <w:suppressAutoHyphens/>
              <w:spacing w:after="240" w:line="252" w:lineRule="auto"/>
              <w:ind w:left="1140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33480E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58240" behindDoc="1" locked="1" layoutInCell="1" allowOverlap="1" wp14:anchorId="5CB9C2A9" wp14:editId="5D6DB4A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FEC" w:rsidRPr="0033480E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3E8AF6F6" w14:textId="381E249C" w:rsidR="001F3FEC" w:rsidRPr="0033480E" w:rsidRDefault="001F3FEC" w:rsidP="001F3FEC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33480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743121CB" w14:textId="5EE2CA2A" w:rsidR="001F3FEC" w:rsidRPr="0033480E" w:rsidRDefault="001F3FEC" w:rsidP="001F3FE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33480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370903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33480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116D9576" w14:textId="1B7D622D" w:rsidR="00A80767" w:rsidRPr="0033480E" w:rsidRDefault="001F3FEC" w:rsidP="001F3FE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33480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Pr="0033480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33480E">
              <w:rPr>
                <w:snapToGrid w:val="0"/>
                <w:color w:val="365F91" w:themeColor="accent1" w:themeShade="BF"/>
                <w:szCs w:val="22"/>
                <w:lang w:val="fr-CH"/>
              </w:rPr>
              <w:t>24</w:t>
            </w:r>
            <w:r w:rsidR="00025ACF">
              <w:rPr>
                <w:snapToGrid w:val="0"/>
                <w:color w:val="365F91" w:themeColor="accent1" w:themeShade="BF"/>
                <w:szCs w:val="22"/>
                <w:lang w:val="fr-CH"/>
              </w:rPr>
              <w:t>-</w:t>
            </w:r>
            <w:r w:rsidRPr="0033480E">
              <w:rPr>
                <w:snapToGrid w:val="0"/>
                <w:color w:val="365F91" w:themeColor="accent1" w:themeShade="BF"/>
                <w:szCs w:val="22"/>
                <w:lang w:val="fr-CH"/>
              </w:rPr>
              <w:t>28 octobre 2022, Genève</w:t>
            </w:r>
          </w:p>
        </w:tc>
        <w:tc>
          <w:tcPr>
            <w:tcW w:w="2962" w:type="dxa"/>
          </w:tcPr>
          <w:p w14:paraId="340B8F8F" w14:textId="33053D5A" w:rsidR="00A80767" w:rsidRPr="0033480E" w:rsidRDefault="001F3FE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33480E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="00AE7CD8" w:rsidRPr="0033480E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6.1(1)</w:t>
            </w:r>
          </w:p>
        </w:tc>
      </w:tr>
      <w:tr w:rsidR="00A80767" w:rsidRPr="00044049" w14:paraId="3B65361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0541126" w14:textId="77777777" w:rsidR="00A80767" w:rsidRPr="0033480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54229D5E" w14:textId="77777777" w:rsidR="00A80767" w:rsidRPr="0033480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141238BE" w14:textId="77777777" w:rsidR="001F3FEC" w:rsidRPr="0033480E" w:rsidRDefault="001F3FEC" w:rsidP="001F3FEC">
            <w:pPr>
              <w:tabs>
                <w:tab w:val="clear" w:pos="1134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33480E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</w:p>
          <w:p w14:paraId="4EFC12B0" w14:textId="41ACE7A1" w:rsidR="00A80767" w:rsidRPr="0033480E" w:rsidRDefault="00A80767" w:rsidP="001F3FEC">
            <w:pPr>
              <w:tabs>
                <w:tab w:val="clear" w:pos="1134"/>
              </w:tabs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33480E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Président </w:t>
            </w:r>
            <w:r w:rsidR="00044049">
              <w:rPr>
                <w:rFonts w:cs="Tahoma"/>
                <w:color w:val="365F91" w:themeColor="accent1" w:themeShade="BF"/>
                <w:szCs w:val="22"/>
                <w:lang w:val="fr-CH"/>
              </w:rPr>
              <w:t>de séance</w:t>
            </w:r>
            <w:r w:rsidR="00044049" w:rsidRPr="0033480E" w:rsidDel="00044049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 </w:t>
            </w:r>
            <w:r w:rsidRPr="0033480E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 </w:t>
            </w:r>
          </w:p>
          <w:p w14:paraId="3765C739" w14:textId="3E7B2C1B" w:rsidR="00A80767" w:rsidRPr="0033480E" w:rsidRDefault="005A6DA5" w:rsidP="001F3FEC">
            <w:pPr>
              <w:tabs>
                <w:tab w:val="clear" w:pos="1134"/>
              </w:tabs>
              <w:spacing w:before="24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25</w:t>
            </w:r>
            <w:r w:rsidR="00FB4FB6" w:rsidRPr="0033480E">
              <w:rPr>
                <w:rFonts w:cs="Tahoma"/>
                <w:color w:val="365F91" w:themeColor="accent1" w:themeShade="BF"/>
                <w:szCs w:val="22"/>
                <w:lang w:val="fr-CH"/>
              </w:rPr>
              <w:t>.X.2022</w:t>
            </w:r>
          </w:p>
          <w:p w14:paraId="5698B504" w14:textId="5B5A24B1" w:rsidR="00A80767" w:rsidRPr="0033480E" w:rsidRDefault="0004404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APPROUVÉE</w:t>
            </w:r>
          </w:p>
        </w:tc>
      </w:tr>
    </w:tbl>
    <w:p w14:paraId="34D8EFD1" w14:textId="6FC3A416" w:rsidR="00A80767" w:rsidRPr="0033480E" w:rsidRDefault="00AE7CD8" w:rsidP="001F3FEC">
      <w:pPr>
        <w:pStyle w:val="WMOBodyText"/>
        <w:ind w:left="4536" w:hanging="4536"/>
        <w:rPr>
          <w:lang w:val="fr-CH"/>
        </w:rPr>
      </w:pPr>
      <w:r w:rsidRPr="0033480E">
        <w:rPr>
          <w:b/>
          <w:bCs/>
          <w:lang w:val="fr-CH"/>
        </w:rPr>
        <w:t>POINT 6 DE L</w:t>
      </w:r>
      <w:r w:rsidR="00370903">
        <w:rPr>
          <w:b/>
          <w:bCs/>
          <w:lang w:val="fr-CH"/>
        </w:rPr>
        <w:t>’</w:t>
      </w:r>
      <w:r w:rsidRPr="0033480E">
        <w:rPr>
          <w:b/>
          <w:bCs/>
          <w:lang w:val="fr-CH"/>
        </w:rPr>
        <w:t>ORDRE DU JOUR:</w:t>
      </w:r>
      <w:r w:rsidRPr="0033480E">
        <w:rPr>
          <w:lang w:val="fr-CH"/>
        </w:rPr>
        <w:tab/>
      </w:r>
      <w:r w:rsidRPr="0033480E">
        <w:rPr>
          <w:b/>
          <w:bCs/>
          <w:lang w:val="fr-CH"/>
        </w:rPr>
        <w:t>RÈGLEMENT TECHNIQUE ET AUTRES DÉCISIONS TECHNIQUES</w:t>
      </w:r>
    </w:p>
    <w:p w14:paraId="0174E824" w14:textId="48B13707" w:rsidR="00A80767" w:rsidRPr="0033480E" w:rsidRDefault="00AE7CD8" w:rsidP="001F3FEC">
      <w:pPr>
        <w:pStyle w:val="WMOBodyText"/>
        <w:ind w:left="4536" w:hanging="4536"/>
        <w:rPr>
          <w:lang w:val="fr-CH"/>
        </w:rPr>
      </w:pPr>
      <w:r w:rsidRPr="0033480E">
        <w:rPr>
          <w:b/>
          <w:bCs/>
          <w:lang w:val="fr-CH"/>
        </w:rPr>
        <w:t>POINT 6.1 DE L</w:t>
      </w:r>
      <w:r w:rsidR="00370903">
        <w:rPr>
          <w:b/>
          <w:bCs/>
          <w:lang w:val="fr-CH"/>
        </w:rPr>
        <w:t>’</w:t>
      </w:r>
      <w:r w:rsidRPr="0033480E">
        <w:rPr>
          <w:b/>
          <w:bCs/>
          <w:lang w:val="fr-CH"/>
        </w:rPr>
        <w:t>ORDRE DU JOUR:</w:t>
      </w:r>
      <w:r w:rsidRPr="0033480E">
        <w:rPr>
          <w:lang w:val="fr-CH"/>
        </w:rPr>
        <w:tab/>
      </w:r>
      <w:r w:rsidRPr="0033480E">
        <w:rPr>
          <w:b/>
          <w:bCs/>
          <w:lang w:val="fr-CH"/>
        </w:rPr>
        <w:t>Comité permanent des systèmes d</w:t>
      </w:r>
      <w:r w:rsidR="00370903">
        <w:rPr>
          <w:b/>
          <w:bCs/>
          <w:lang w:val="fr-CH"/>
        </w:rPr>
        <w:t>’</w:t>
      </w:r>
      <w:r w:rsidRPr="0033480E">
        <w:rPr>
          <w:b/>
          <w:bCs/>
          <w:lang w:val="fr-CH"/>
        </w:rPr>
        <w:t>observation et des réseaux de surveillance de la Terre (SC-ON)</w:t>
      </w:r>
    </w:p>
    <w:p w14:paraId="7CFA5DEE" w14:textId="5CEF59CE" w:rsidR="00A80767" w:rsidRPr="0033480E" w:rsidRDefault="00A6092A" w:rsidP="00A80767">
      <w:pPr>
        <w:pStyle w:val="Heading1"/>
        <w:rPr>
          <w:lang w:val="fr-CH"/>
        </w:rPr>
      </w:pPr>
      <w:bookmarkStart w:id="0" w:name="_APPENDIX_A:_"/>
      <w:bookmarkStart w:id="1" w:name="_Hlk65589485"/>
      <w:bookmarkEnd w:id="0"/>
      <w:r w:rsidRPr="0033480E">
        <w:rPr>
          <w:lang w:val="fr-CH"/>
        </w:rPr>
        <w:t>Orientations de haut niveau sur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évolution des systèmes </w:t>
      </w:r>
      <w:r w:rsidR="00F71E7D" w:rsidRPr="0033480E">
        <w:rPr>
          <w:lang w:val="fr-CH"/>
        </w:rPr>
        <w:t xml:space="preserve">mondiaux </w:t>
      </w:r>
      <w:r w:rsidRPr="0033480E">
        <w:rPr>
          <w:lang w:val="fr-CH"/>
        </w:rPr>
        <w:t>d</w:t>
      </w:r>
      <w:r w:rsidR="00370903">
        <w:rPr>
          <w:lang w:val="fr-CH"/>
        </w:rPr>
        <w:t>’</w:t>
      </w:r>
      <w:r w:rsidRPr="0033480E">
        <w:rPr>
          <w:lang w:val="fr-CH"/>
        </w:rPr>
        <w:t>observation au cours de la période 2023</w:t>
      </w:r>
      <w:r w:rsidR="00FA6119">
        <w:rPr>
          <w:lang w:val="fr-CH"/>
        </w:rPr>
        <w:t>-</w:t>
      </w:r>
      <w:r w:rsidRPr="0033480E">
        <w:rPr>
          <w:lang w:val="fr-CH"/>
        </w:rPr>
        <w:t>2027</w:t>
      </w:r>
      <w:r w:rsidR="00FA6119">
        <w:rPr>
          <w:lang w:val="fr-CH"/>
        </w:rPr>
        <w:t xml:space="preserve"> </w:t>
      </w:r>
      <w:r w:rsidRPr="0033480E">
        <w:rPr>
          <w:lang w:val="fr-CH"/>
        </w:rPr>
        <w:t xml:space="preserve">en réponse </w:t>
      </w:r>
      <w:r w:rsidR="001F3FEC" w:rsidRPr="0033480E">
        <w:rPr>
          <w:lang w:val="fr-CH"/>
        </w:rPr>
        <w:t>AUX PERSPECTIVES</w:t>
      </w:r>
      <w:r w:rsidRPr="0033480E">
        <w:rPr>
          <w:lang w:val="fr-CH"/>
        </w:rPr>
        <w:t xml:space="preserve"> </w:t>
      </w:r>
      <w:r w:rsidR="001F3FEC" w:rsidRPr="0033480E">
        <w:rPr>
          <w:lang w:val="fr-CH"/>
        </w:rPr>
        <w:t xml:space="preserve">POUR LE </w:t>
      </w:r>
      <w:r w:rsidRPr="0033480E">
        <w:rPr>
          <w:lang w:val="fr-CH"/>
        </w:rPr>
        <w:t xml:space="preserve">WIGOS </w:t>
      </w:r>
      <w:r w:rsidR="001F3FEC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1F3FEC" w:rsidRPr="0033480E">
        <w:rPr>
          <w:lang w:val="fr-CH"/>
        </w:rPr>
        <w:t>horizon </w:t>
      </w:r>
      <w:r w:rsidRPr="0033480E">
        <w:rPr>
          <w:lang w:val="fr-CH"/>
        </w:rPr>
        <w:t>2040</w:t>
      </w:r>
      <w:bookmarkEnd w:id="1"/>
    </w:p>
    <w:p w14:paraId="2BF25DC9" w14:textId="4AFC9A7E" w:rsidR="00092CAE" w:rsidRPr="0033480E" w:rsidDel="00AA65BD" w:rsidRDefault="00092CAE" w:rsidP="00092CAE">
      <w:pPr>
        <w:pStyle w:val="WMOBodyText"/>
        <w:rPr>
          <w:del w:id="2" w:author="Fleur Gellé" w:date="2022-11-07T14:46:00Z"/>
          <w:lang w:val="fr-CH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33480E" w:rsidDel="00AA65BD" w14:paraId="6AFAEFC3" w14:textId="7504EED9" w:rsidTr="0032226D">
        <w:trPr>
          <w:jc w:val="center"/>
          <w:del w:id="3" w:author="Fleur Gellé" w:date="2022-11-07T14:46:00Z"/>
        </w:trPr>
        <w:tc>
          <w:tcPr>
            <w:tcW w:w="5000" w:type="pct"/>
          </w:tcPr>
          <w:p w14:paraId="2DD8A33C" w14:textId="706886B6" w:rsidR="000731AA" w:rsidRPr="0033480E" w:rsidDel="00AA65BD" w:rsidRDefault="000731AA" w:rsidP="00124D76">
            <w:pPr>
              <w:pStyle w:val="WMOBodyText"/>
              <w:spacing w:after="120"/>
              <w:jc w:val="center"/>
              <w:rPr>
                <w:del w:id="4" w:author="Fleur Gellé" w:date="2022-11-07T14:46:00Z"/>
                <w:rFonts w:ascii="Verdana Bold" w:hAnsi="Verdana Bold" w:cstheme="minorHAnsi"/>
                <w:b/>
                <w:bCs/>
                <w:caps/>
                <w:lang w:val="fr-CH"/>
              </w:rPr>
            </w:pPr>
            <w:del w:id="5" w:author="Fleur Gellé" w:date="2022-11-07T14:46:00Z">
              <w:r w:rsidRPr="0033480E" w:rsidDel="00AA65BD">
                <w:rPr>
                  <w:b/>
                  <w:bCs/>
                  <w:lang w:val="fr-CH"/>
                </w:rPr>
                <w:delText>RÉSUMÉ</w:delText>
              </w:r>
            </w:del>
          </w:p>
        </w:tc>
      </w:tr>
      <w:tr w:rsidR="000731AA" w:rsidRPr="00080F01" w:rsidDel="00AA65BD" w14:paraId="21E77CBF" w14:textId="5994E138" w:rsidTr="0032226D">
        <w:trPr>
          <w:jc w:val="center"/>
          <w:del w:id="6" w:author="Fleur Gellé" w:date="2022-11-07T14:46:00Z"/>
        </w:trPr>
        <w:tc>
          <w:tcPr>
            <w:tcW w:w="5000" w:type="pct"/>
          </w:tcPr>
          <w:p w14:paraId="37CD0A2B" w14:textId="64CCDD88" w:rsidR="000731AA" w:rsidRPr="0033480E" w:rsidDel="00AA65BD" w:rsidRDefault="004C601A" w:rsidP="00795D3E">
            <w:pPr>
              <w:pStyle w:val="WMOBodyText"/>
              <w:spacing w:before="160"/>
              <w:jc w:val="left"/>
              <w:rPr>
                <w:del w:id="7" w:author="Fleur Gellé" w:date="2022-11-07T14:46:00Z"/>
                <w:lang w:val="fr-CH"/>
              </w:rPr>
            </w:pPr>
            <w:del w:id="8" w:author="Fleur Gellé" w:date="2022-11-07T14:46:00Z">
              <w:r w:rsidRPr="0033480E" w:rsidDel="00AA65BD">
                <w:rPr>
                  <w:b/>
                  <w:bCs/>
                  <w:lang w:val="fr-CH"/>
                </w:rPr>
                <w:delText>Document présenté par:</w:delText>
              </w:r>
              <w:r w:rsidRPr="0033480E" w:rsidDel="00AA65BD">
                <w:rPr>
                  <w:lang w:val="fr-CH"/>
                </w:rPr>
                <w:delText xml:space="preserve"> </w:delText>
              </w:r>
              <w:r w:rsidR="00082CCF" w:rsidRPr="00471D24" w:rsidDel="00AA65BD">
                <w:rPr>
                  <w:lang w:val="fr-CH"/>
                </w:rPr>
                <w:delText>P</w:delText>
              </w:r>
              <w:r w:rsidR="000731AA" w:rsidRPr="0033480E" w:rsidDel="00AA65BD">
                <w:rPr>
                  <w:lang w:val="fr-CH"/>
                </w:rPr>
                <w:delText xml:space="preserve">résident du SC-ON, en réponse à la </w:delText>
              </w:r>
              <w:r w:rsidR="00573B0F" w:rsidDel="00AA65BD">
                <w:fldChar w:fldCharType="begin"/>
              </w:r>
              <w:r w:rsidR="00573B0F" w:rsidRPr="00080F01" w:rsidDel="00AA65BD">
                <w:rPr>
                  <w:lang w:val="fr-FR"/>
                </w:rPr>
                <w:delInstrText xml:space="preserve"> HYPERLINK "https://library.wmo.int/doc_num.php?explnum_id=9828" \l "page=148" </w:delInstrText>
              </w:r>
              <w:r w:rsidR="00573B0F" w:rsidDel="00AA65BD">
                <w:fldChar w:fldCharType="separate"/>
              </w:r>
              <w:r w:rsidR="000731AA" w:rsidRPr="0033480E" w:rsidDel="00AA65BD">
                <w:rPr>
                  <w:rStyle w:val="Hyperlink"/>
                  <w:lang w:val="fr-CH"/>
                </w:rPr>
                <w:delText>résolution 38 (Cg-18)</w:delText>
              </w:r>
              <w:r w:rsidR="00573B0F" w:rsidDel="00AA65BD">
                <w:rPr>
                  <w:rStyle w:val="Hyperlink"/>
                  <w:lang w:val="fr-CH"/>
                </w:rPr>
                <w:fldChar w:fldCharType="end"/>
              </w:r>
              <w:r w:rsidR="000731AA" w:rsidRPr="0033480E" w:rsidDel="00AA65BD">
                <w:rPr>
                  <w:lang w:val="fr-CH"/>
                </w:rPr>
                <w:delText xml:space="preserve"> </w:delText>
              </w:r>
              <w:r w:rsidR="00D06107" w:rsidRPr="0033480E" w:rsidDel="00AA65BD">
                <w:rPr>
                  <w:lang w:val="fr-CH"/>
                </w:rPr>
                <w:delText>–</w:delText>
              </w:r>
              <w:r w:rsidR="000731AA" w:rsidRPr="0033480E" w:rsidDel="00AA65BD">
                <w:rPr>
                  <w:lang w:val="fr-CH"/>
                </w:rPr>
                <w:delText xml:space="preserve"> </w:delText>
              </w:r>
              <w:r w:rsidR="00D06107" w:rsidRPr="0033480E" w:rsidDel="00AA65BD">
                <w:rPr>
                  <w:lang w:val="fr-CH"/>
                </w:rPr>
                <w:delText>Perspectives pour le WIGOS à l</w:delText>
              </w:r>
              <w:r w:rsidR="00370903" w:rsidDel="00AA65BD">
                <w:rPr>
                  <w:lang w:val="fr-CH"/>
                </w:rPr>
                <w:delText>’</w:delText>
              </w:r>
              <w:r w:rsidR="00D06107" w:rsidRPr="0033480E" w:rsidDel="00AA65BD">
                <w:rPr>
                  <w:lang w:val="fr-CH"/>
                </w:rPr>
                <w:delText>horizon </w:delText>
              </w:r>
              <w:r w:rsidR="000731AA" w:rsidRPr="0033480E" w:rsidDel="00AA65BD">
                <w:rPr>
                  <w:lang w:val="fr-CH"/>
                </w:rPr>
                <w:delText>2040 (</w:delText>
              </w:r>
              <w:r w:rsidR="00573B0F" w:rsidDel="00AA65BD">
                <w:fldChar w:fldCharType="begin"/>
              </w:r>
              <w:r w:rsidR="00573B0F" w:rsidRPr="00080F01" w:rsidDel="00AA65BD">
                <w:rPr>
                  <w:lang w:val="fr-FR"/>
                </w:rPr>
                <w:delInstrText xml:space="preserve"> HYPERLINK "https://library.wmo.int/index.php?lvl=notice_display&amp;id=21729" \l ".Yz8NkkzP23A" </w:delInstrText>
              </w:r>
              <w:r w:rsidR="00573B0F" w:rsidDel="00AA65BD">
                <w:fldChar w:fldCharType="separate"/>
              </w:r>
              <w:r w:rsidR="000731AA" w:rsidRPr="0033480E" w:rsidDel="00AA65BD">
                <w:rPr>
                  <w:rStyle w:val="Hyperlink"/>
                  <w:lang w:val="fr-CH"/>
                </w:rPr>
                <w:delText>OMM</w:delText>
              </w:r>
              <w:r w:rsidR="00D06107" w:rsidRPr="0033480E" w:rsidDel="00AA65BD">
                <w:rPr>
                  <w:rStyle w:val="Hyperlink"/>
                  <w:lang w:val="fr-CH"/>
                </w:rPr>
                <w:delText>-N° </w:delText>
              </w:r>
              <w:r w:rsidR="000731AA" w:rsidRPr="0033480E" w:rsidDel="00AA65BD">
                <w:rPr>
                  <w:rStyle w:val="Hyperlink"/>
                  <w:lang w:val="fr-CH"/>
                </w:rPr>
                <w:delText>1243</w:delText>
              </w:r>
              <w:r w:rsidR="00573B0F" w:rsidDel="00AA65BD">
                <w:rPr>
                  <w:rStyle w:val="Hyperlink"/>
                  <w:lang w:val="fr-CH"/>
                </w:rPr>
                <w:fldChar w:fldCharType="end"/>
              </w:r>
              <w:r w:rsidR="000731AA" w:rsidRPr="0033480E" w:rsidDel="00AA65BD">
                <w:rPr>
                  <w:lang w:val="fr-CH"/>
                </w:rPr>
                <w:delText xml:space="preserve">), qui demande à </w:delText>
              </w:r>
              <w:r w:rsidR="00D06107" w:rsidRPr="0033480E" w:rsidDel="00AA65BD">
                <w:rPr>
                  <w:lang w:val="fr-CH"/>
                </w:rPr>
                <w:delText xml:space="preserve">la Commission des infrastructures de lancer </w:delText>
              </w:r>
              <w:r w:rsidR="000731AA" w:rsidRPr="0033480E" w:rsidDel="00AA65BD">
                <w:rPr>
                  <w:lang w:val="fr-CH"/>
                </w:rPr>
                <w:delText xml:space="preserve">les activités de planification </w:delText>
              </w:r>
              <w:r w:rsidR="00D06107" w:rsidRPr="0033480E" w:rsidDel="00AA65BD">
                <w:rPr>
                  <w:lang w:val="fr-CH"/>
                </w:rPr>
                <w:delText xml:space="preserve">requises </w:delText>
              </w:r>
              <w:r w:rsidR="000731AA" w:rsidRPr="0033480E" w:rsidDel="00AA65BD">
                <w:rPr>
                  <w:lang w:val="fr-CH"/>
                </w:rPr>
                <w:delText xml:space="preserve">pour aider les Membres et les organisations partenaires à </w:delText>
              </w:r>
              <w:r w:rsidR="00D06107" w:rsidRPr="0033480E" w:rsidDel="00AA65BD">
                <w:rPr>
                  <w:lang w:val="fr-CH"/>
                </w:rPr>
                <w:delText>donner suite aux</w:delText>
              </w:r>
              <w:r w:rsidR="00E37AE7" w:rsidRPr="0033480E" w:rsidDel="00AA65BD">
                <w:rPr>
                  <w:lang w:val="fr-CH"/>
                </w:rPr>
                <w:delText>dites p</w:delText>
              </w:r>
              <w:r w:rsidR="00D06107" w:rsidRPr="0033480E" w:rsidDel="00AA65BD">
                <w:rPr>
                  <w:lang w:val="fr-CH"/>
                </w:rPr>
                <w:delText>erspectives</w:delText>
              </w:r>
            </w:del>
          </w:p>
          <w:p w14:paraId="500BF70D" w14:textId="60C7F8A1" w:rsidR="000731AA" w:rsidRPr="0033480E" w:rsidDel="00AA65BD" w:rsidRDefault="004C601A" w:rsidP="00795D3E">
            <w:pPr>
              <w:pStyle w:val="WMOBodyText"/>
              <w:spacing w:before="160"/>
              <w:jc w:val="left"/>
              <w:rPr>
                <w:del w:id="9" w:author="Fleur Gellé" w:date="2022-11-07T14:46:00Z"/>
                <w:lang w:val="fr-CH"/>
              </w:rPr>
            </w:pPr>
            <w:del w:id="10" w:author="Fleur Gellé" w:date="2022-11-07T14:46:00Z">
              <w:r w:rsidRPr="0033480E" w:rsidDel="00AA65BD">
                <w:rPr>
                  <w:b/>
                  <w:bCs/>
                  <w:lang w:val="fr-CH"/>
                </w:rPr>
                <w:delText>Objectif stratégique 2020</w:delText>
              </w:r>
              <w:r w:rsidR="001F1013" w:rsidDel="00AA65BD">
                <w:rPr>
                  <w:b/>
                  <w:bCs/>
                  <w:lang w:val="fr-CH"/>
                </w:rPr>
                <w:delText>-</w:delText>
              </w:r>
              <w:r w:rsidRPr="0033480E" w:rsidDel="00AA65BD">
                <w:rPr>
                  <w:b/>
                  <w:bCs/>
                  <w:lang w:val="fr-CH"/>
                </w:rPr>
                <w:delText xml:space="preserve">2023: </w:delText>
              </w:r>
              <w:r w:rsidR="001F1013" w:rsidRPr="001F1013" w:rsidDel="00AA65BD">
                <w:rPr>
                  <w:lang w:val="fr-CH"/>
                </w:rPr>
                <w:delText xml:space="preserve">Objectif </w:delText>
              </w:r>
              <w:r w:rsidR="000731AA" w:rsidRPr="001F1013" w:rsidDel="00AA65BD">
                <w:rPr>
                  <w:lang w:val="fr-CH"/>
                </w:rPr>
                <w:delText>2.1</w:delText>
              </w:r>
              <w:r w:rsidR="000731AA" w:rsidRPr="0033480E" w:rsidDel="00AA65BD">
                <w:rPr>
                  <w:lang w:val="fr-CH"/>
                </w:rPr>
                <w:delText xml:space="preserve"> et son résultat stratégique 2.1.4 </w:delText>
              </w:r>
              <w:r w:rsidR="00472D4D" w:rsidRPr="0033480E" w:rsidDel="00AA65BD">
                <w:rPr>
                  <w:lang w:val="fr-CH"/>
                </w:rPr>
                <w:delText>–</w:delText>
              </w:r>
              <w:r w:rsidR="000731AA" w:rsidRPr="0033480E" w:rsidDel="00AA65BD">
                <w:rPr>
                  <w:lang w:val="fr-CH"/>
                </w:rPr>
                <w:delText xml:space="preserve"> Suite donnée aux Perspectives pour le WIGOS à l</w:delText>
              </w:r>
              <w:r w:rsidR="00370903" w:rsidDel="00AA65BD">
                <w:rPr>
                  <w:lang w:val="fr-CH"/>
                </w:rPr>
                <w:delText>’</w:delText>
              </w:r>
              <w:r w:rsidR="000731AA" w:rsidRPr="0033480E" w:rsidDel="00AA65BD">
                <w:rPr>
                  <w:lang w:val="fr-CH"/>
                </w:rPr>
                <w:delText>horizon</w:delText>
              </w:r>
              <w:r w:rsidR="00472D4D" w:rsidRPr="0033480E" w:rsidDel="00AA65BD">
                <w:rPr>
                  <w:lang w:val="fr-CH"/>
                </w:rPr>
                <w:delText> </w:delText>
              </w:r>
              <w:r w:rsidR="000731AA" w:rsidRPr="0033480E" w:rsidDel="00AA65BD">
                <w:rPr>
                  <w:lang w:val="fr-CH"/>
                </w:rPr>
                <w:delText>2040 pendant la période 2020</w:delText>
              </w:r>
              <w:r w:rsidR="00155D96" w:rsidDel="00AA65BD">
                <w:rPr>
                  <w:lang w:val="fr-CH"/>
                </w:rPr>
                <w:delText>-</w:delText>
              </w:r>
              <w:r w:rsidR="000731AA" w:rsidRPr="0033480E" w:rsidDel="00AA65BD">
                <w:rPr>
                  <w:lang w:val="fr-CH"/>
                </w:rPr>
                <w:delText>2023</w:delText>
              </w:r>
              <w:r w:rsidR="00472D4D" w:rsidRPr="0033480E" w:rsidDel="00AA65BD">
                <w:rPr>
                  <w:lang w:val="fr-CH"/>
                </w:rPr>
                <w:delText>,</w:delText>
              </w:r>
              <w:r w:rsidR="000731AA" w:rsidRPr="0033480E" w:rsidDel="00AA65BD">
                <w:rPr>
                  <w:lang w:val="fr-CH"/>
                </w:rPr>
                <w:delText xml:space="preserve"> dont la prise en considération des besoins en matière de prévision du système Terre et des services urbains</w:delText>
              </w:r>
            </w:del>
          </w:p>
          <w:p w14:paraId="761188FB" w14:textId="099D6DF1" w:rsidR="000731AA" w:rsidRPr="0033480E" w:rsidDel="00AA65BD" w:rsidRDefault="004C601A" w:rsidP="00795D3E">
            <w:pPr>
              <w:pStyle w:val="WMOBodyText"/>
              <w:spacing w:before="160"/>
              <w:jc w:val="left"/>
              <w:rPr>
                <w:del w:id="11" w:author="Fleur Gellé" w:date="2022-11-07T14:46:00Z"/>
                <w:lang w:val="fr-CH"/>
              </w:rPr>
            </w:pPr>
            <w:del w:id="12" w:author="Fleur Gellé" w:date="2022-11-07T14:46:00Z">
              <w:r w:rsidRPr="0033480E" w:rsidDel="00AA65BD">
                <w:rPr>
                  <w:b/>
                  <w:bCs/>
                  <w:lang w:val="fr-CH"/>
                </w:rPr>
                <w:delText>Incidences financières et administratives:</w:delText>
              </w:r>
              <w:r w:rsidR="000731AA" w:rsidRPr="0033480E" w:rsidDel="00AA65BD">
                <w:rPr>
                  <w:lang w:val="fr-CH"/>
                </w:rPr>
                <w:delText xml:space="preserve"> Elles s</w:delText>
              </w:r>
              <w:r w:rsidR="00370903" w:rsidDel="00AA65BD">
                <w:rPr>
                  <w:lang w:val="fr-CH"/>
                </w:rPr>
                <w:delText>’</w:delText>
              </w:r>
              <w:r w:rsidR="000731AA" w:rsidRPr="0033480E" w:rsidDel="00AA65BD">
                <w:rPr>
                  <w:lang w:val="fr-CH"/>
                </w:rPr>
                <w:delText xml:space="preserve">inscrivent </w:delText>
              </w:r>
              <w:r w:rsidR="00472D4D" w:rsidRPr="0033480E" w:rsidDel="00AA65BD">
                <w:rPr>
                  <w:lang w:val="fr-CH"/>
                </w:rPr>
                <w:delText>dans les limites prévues dans le Plan stratégique et le Plan opérationnel 2020</w:delText>
              </w:r>
              <w:r w:rsidR="00155D96" w:rsidDel="00AA65BD">
                <w:rPr>
                  <w:lang w:val="fr-CH"/>
                </w:rPr>
                <w:delText>-</w:delText>
              </w:r>
              <w:r w:rsidR="00472D4D" w:rsidRPr="0033480E" w:rsidDel="00AA65BD">
                <w:rPr>
                  <w:lang w:val="fr-CH"/>
                </w:rPr>
                <w:delText>2023</w:delText>
              </w:r>
              <w:r w:rsidR="000731AA" w:rsidRPr="0033480E" w:rsidDel="00AA65BD">
                <w:rPr>
                  <w:lang w:val="fr-CH"/>
                </w:rPr>
                <w:delText xml:space="preserve"> et seront reflétée</w:delText>
              </w:r>
              <w:r w:rsidR="00E37AE7" w:rsidRPr="0033480E" w:rsidDel="00AA65BD">
                <w:rPr>
                  <w:lang w:val="fr-CH"/>
                </w:rPr>
                <w:delText>s</w:delText>
              </w:r>
              <w:r w:rsidR="000731AA" w:rsidRPr="0033480E" w:rsidDel="00AA65BD">
                <w:rPr>
                  <w:lang w:val="fr-CH"/>
                </w:rPr>
                <w:delText xml:space="preserve"> dans </w:delText>
              </w:r>
              <w:r w:rsidR="00472D4D" w:rsidRPr="0033480E" w:rsidDel="00AA65BD">
                <w:rPr>
                  <w:lang w:val="fr-CH"/>
                </w:rPr>
                <w:delText xml:space="preserve">le Plan stratégique et le Plan opérationnel </w:delText>
              </w:r>
              <w:r w:rsidR="000731AA" w:rsidRPr="0033480E" w:rsidDel="00AA65BD">
                <w:rPr>
                  <w:lang w:val="fr-CH"/>
                </w:rPr>
                <w:delText>2024</w:delText>
              </w:r>
              <w:r w:rsidR="00155D96" w:rsidDel="00AA65BD">
                <w:rPr>
                  <w:lang w:val="fr-CH"/>
                </w:rPr>
                <w:delText>-</w:delText>
              </w:r>
              <w:r w:rsidR="000731AA" w:rsidRPr="0033480E" w:rsidDel="00AA65BD">
                <w:rPr>
                  <w:lang w:val="fr-CH"/>
                </w:rPr>
                <w:delText>2027</w:delText>
              </w:r>
            </w:del>
          </w:p>
          <w:p w14:paraId="19C10E88" w14:textId="023CB314" w:rsidR="000731AA" w:rsidRPr="0033480E" w:rsidDel="00AA65BD" w:rsidRDefault="004C601A" w:rsidP="00795D3E">
            <w:pPr>
              <w:pStyle w:val="WMOBodyText"/>
              <w:spacing w:before="160"/>
              <w:jc w:val="left"/>
              <w:rPr>
                <w:del w:id="13" w:author="Fleur Gellé" w:date="2022-11-07T14:46:00Z"/>
                <w:lang w:val="fr-CH"/>
              </w:rPr>
            </w:pPr>
            <w:del w:id="14" w:author="Fleur Gellé" w:date="2022-11-07T14:46:00Z">
              <w:r w:rsidRPr="0033480E" w:rsidDel="00AA65BD">
                <w:rPr>
                  <w:b/>
                  <w:bCs/>
                  <w:lang w:val="fr-CH"/>
                </w:rPr>
                <w:delText>Principaux responsables de la mise en œuvre:</w:delText>
              </w:r>
              <w:r w:rsidRPr="0033480E" w:rsidDel="00AA65BD">
                <w:rPr>
                  <w:lang w:val="fr-CH"/>
                </w:rPr>
                <w:delText xml:space="preserve"> </w:delText>
              </w:r>
              <w:r w:rsidR="00472D4D" w:rsidRPr="0033480E" w:rsidDel="00AA65BD">
                <w:rPr>
                  <w:lang w:val="fr-CH"/>
                </w:rPr>
                <w:delText>INFCOM</w:delText>
              </w:r>
              <w:r w:rsidR="000731AA" w:rsidRPr="0033480E" w:rsidDel="00AA65BD">
                <w:rPr>
                  <w:lang w:val="fr-CH"/>
                </w:rPr>
                <w:delText xml:space="preserve"> en consultation avec la </w:delText>
              </w:r>
              <w:r w:rsidR="00472D4D" w:rsidRPr="0033480E" w:rsidDel="00AA65BD">
                <w:rPr>
                  <w:lang w:val="fr-CH"/>
                </w:rPr>
                <w:delText>SERCOM</w:delText>
              </w:r>
              <w:r w:rsidR="000731AA" w:rsidRPr="00471D24" w:rsidDel="00AA65BD">
                <w:rPr>
                  <w:lang w:val="fr-CH"/>
                </w:rPr>
                <w:delText>,</w:delText>
              </w:r>
              <w:r w:rsidR="000731AA" w:rsidRPr="0033480E" w:rsidDel="00AA65BD">
                <w:rPr>
                  <w:lang w:val="fr-CH"/>
                </w:rPr>
                <w:delText xml:space="preserve"> le Groupe de coordination hydrologique, le Conseil de la recherche et les </w:delText>
              </w:r>
              <w:r w:rsidR="00472D4D" w:rsidRPr="0033480E" w:rsidDel="00AA65BD">
                <w:rPr>
                  <w:lang w:val="fr-CH"/>
                </w:rPr>
                <w:delText>c</w:delText>
              </w:r>
              <w:r w:rsidR="000731AA" w:rsidRPr="0033480E" w:rsidDel="00AA65BD">
                <w:rPr>
                  <w:lang w:val="fr-CH"/>
                </w:rPr>
                <w:delText>onseils régionaux</w:delText>
              </w:r>
            </w:del>
          </w:p>
          <w:p w14:paraId="1E5728F0" w14:textId="41D274CE" w:rsidR="000731AA" w:rsidRPr="0033480E" w:rsidDel="00AA65BD" w:rsidRDefault="004C601A" w:rsidP="00795D3E">
            <w:pPr>
              <w:pStyle w:val="WMOBodyText"/>
              <w:spacing w:before="160"/>
              <w:jc w:val="left"/>
              <w:rPr>
                <w:del w:id="15" w:author="Fleur Gellé" w:date="2022-11-07T14:46:00Z"/>
                <w:lang w:val="fr-CH"/>
              </w:rPr>
            </w:pPr>
            <w:del w:id="16" w:author="Fleur Gellé" w:date="2022-11-07T14:46:00Z">
              <w:r w:rsidRPr="0033480E" w:rsidDel="00AA65BD">
                <w:rPr>
                  <w:b/>
                  <w:bCs/>
                  <w:lang w:val="fr-CH"/>
                </w:rPr>
                <w:delText>Calendrier:</w:delText>
              </w:r>
              <w:r w:rsidR="000731AA" w:rsidRPr="0033480E" w:rsidDel="00AA65BD">
                <w:rPr>
                  <w:lang w:val="fr-CH"/>
                </w:rPr>
                <w:delText xml:space="preserve"> 2023</w:delText>
              </w:r>
              <w:r w:rsidR="00EE2A36" w:rsidDel="00AA65BD">
                <w:rPr>
                  <w:lang w:val="fr-CH"/>
                </w:rPr>
                <w:delText>-</w:delText>
              </w:r>
              <w:r w:rsidR="000731AA" w:rsidRPr="0033480E" w:rsidDel="00AA65BD">
                <w:rPr>
                  <w:lang w:val="fr-CH"/>
                </w:rPr>
                <w:delText>2027</w:delText>
              </w:r>
            </w:del>
          </w:p>
          <w:p w14:paraId="10CA3524" w14:textId="44435AB4" w:rsidR="000731AA" w:rsidRPr="0033480E" w:rsidDel="00AA65BD" w:rsidRDefault="004C601A" w:rsidP="00795D3E">
            <w:pPr>
              <w:pStyle w:val="WMOBodyText"/>
              <w:spacing w:before="160"/>
              <w:jc w:val="left"/>
              <w:rPr>
                <w:del w:id="17" w:author="Fleur Gellé" w:date="2022-11-07T14:46:00Z"/>
                <w:lang w:val="fr-CH"/>
              </w:rPr>
            </w:pPr>
            <w:del w:id="18" w:author="Fleur Gellé" w:date="2022-11-07T14:46:00Z">
              <w:r w:rsidRPr="0033480E" w:rsidDel="00AA65BD">
                <w:rPr>
                  <w:b/>
                  <w:bCs/>
                  <w:lang w:val="fr-CH"/>
                </w:rPr>
                <w:delText>Mesure attendue:</w:delText>
              </w:r>
              <w:r w:rsidRPr="0033480E" w:rsidDel="00AA65BD">
                <w:rPr>
                  <w:lang w:val="fr-CH"/>
                </w:rPr>
                <w:delText xml:space="preserve"> </w:delText>
              </w:r>
              <w:r w:rsidR="000731AA" w:rsidRPr="0033480E" w:rsidDel="00AA65BD">
                <w:rPr>
                  <w:lang w:val="fr-CH"/>
                </w:rPr>
                <w:delText>Examiner et adopter le projet de recommandation proposé au Congrès</w:delText>
              </w:r>
            </w:del>
          </w:p>
          <w:p w14:paraId="3865512A" w14:textId="66FB811B" w:rsidR="000731AA" w:rsidRPr="0033480E" w:rsidDel="00AA65BD" w:rsidRDefault="000731AA" w:rsidP="00795D3E">
            <w:pPr>
              <w:pStyle w:val="WMOBodyText"/>
              <w:spacing w:before="160"/>
              <w:jc w:val="left"/>
              <w:rPr>
                <w:del w:id="19" w:author="Fleur Gellé" w:date="2022-11-07T14:46:00Z"/>
                <w:lang w:val="fr-CH"/>
              </w:rPr>
            </w:pPr>
          </w:p>
        </w:tc>
      </w:tr>
    </w:tbl>
    <w:p w14:paraId="48A95F9D" w14:textId="3F90F736" w:rsidR="00092CAE" w:rsidRPr="0033480E" w:rsidDel="00AA65BD" w:rsidRDefault="00092CAE">
      <w:pPr>
        <w:tabs>
          <w:tab w:val="clear" w:pos="1134"/>
        </w:tabs>
        <w:jc w:val="left"/>
        <w:rPr>
          <w:del w:id="20" w:author="Fleur Gellé" w:date="2022-11-07T14:46:00Z"/>
          <w:lang w:val="fr-CH"/>
        </w:rPr>
      </w:pPr>
    </w:p>
    <w:p w14:paraId="24C5D4AA" w14:textId="76B4AFD0" w:rsidR="00331964" w:rsidRPr="0033480E" w:rsidDel="00C529C7" w:rsidRDefault="00331964">
      <w:pPr>
        <w:tabs>
          <w:tab w:val="clear" w:pos="1134"/>
        </w:tabs>
        <w:jc w:val="left"/>
        <w:rPr>
          <w:del w:id="21" w:author="Geneviève Delajod" w:date="2022-11-07T15:56:00Z"/>
          <w:rFonts w:eastAsia="Verdana" w:cs="Verdana"/>
          <w:lang w:val="fr-CH" w:eastAsia="zh-TW"/>
        </w:rPr>
      </w:pPr>
      <w:del w:id="22" w:author="Geneviève Delajod" w:date="2022-11-07T15:56:00Z">
        <w:r w:rsidRPr="0033480E" w:rsidDel="00C529C7">
          <w:rPr>
            <w:lang w:val="fr-CH"/>
          </w:rPr>
          <w:br w:type="page"/>
        </w:r>
      </w:del>
    </w:p>
    <w:p w14:paraId="547C544D" w14:textId="77777777" w:rsidR="000731AA" w:rsidRPr="0033480E" w:rsidRDefault="000731AA" w:rsidP="000731AA">
      <w:pPr>
        <w:pStyle w:val="Heading1"/>
        <w:rPr>
          <w:lang w:val="fr-CH"/>
        </w:rPr>
      </w:pPr>
      <w:r w:rsidRPr="0033480E">
        <w:rPr>
          <w:lang w:val="fr-CH"/>
        </w:rPr>
        <w:lastRenderedPageBreak/>
        <w:t>CONSIDÉRATIONS GÉNÉRALES</w:t>
      </w:r>
    </w:p>
    <w:p w14:paraId="5B412F10" w14:textId="7BAC8212" w:rsidR="00472D4D" w:rsidRPr="0033480E" w:rsidRDefault="00776E74" w:rsidP="00472D4D">
      <w:pPr>
        <w:pStyle w:val="WMOBodyText"/>
        <w:spacing w:before="160"/>
        <w:rPr>
          <w:lang w:val="fr-CH"/>
        </w:rPr>
      </w:pPr>
      <w:r w:rsidRPr="0033480E">
        <w:rPr>
          <w:lang w:val="fr-CH"/>
        </w:rPr>
        <w:t xml:space="preserve">Le Congrès a adopté la </w:t>
      </w:r>
      <w:hyperlink r:id="rId12" w:anchor="page=148" w:history="1">
        <w:r w:rsidRPr="0033480E">
          <w:rPr>
            <w:rStyle w:val="Hyperlink"/>
            <w:lang w:val="fr-CH"/>
          </w:rPr>
          <w:t>résolution 38 (Cg-18)</w:t>
        </w:r>
      </w:hyperlink>
      <w:r w:rsidRPr="0033480E">
        <w:rPr>
          <w:lang w:val="fr-CH"/>
        </w:rPr>
        <w:t xml:space="preserve"> </w:t>
      </w:r>
      <w:r w:rsidR="00472D4D" w:rsidRPr="0033480E">
        <w:rPr>
          <w:lang w:val="fr-CH"/>
        </w:rPr>
        <w:t>–</w:t>
      </w:r>
      <w:r w:rsidRPr="0033480E">
        <w:rPr>
          <w:lang w:val="fr-CH"/>
        </w:rPr>
        <w:t xml:space="preserve"> </w:t>
      </w:r>
      <w:r w:rsidR="00472D4D" w:rsidRPr="0033480E">
        <w:rPr>
          <w:lang w:val="fr-CH"/>
        </w:rPr>
        <w:t>Perspectives pour le WIGOS à l</w:t>
      </w:r>
      <w:r w:rsidR="00370903">
        <w:rPr>
          <w:lang w:val="fr-CH"/>
        </w:rPr>
        <w:t>’</w:t>
      </w:r>
      <w:r w:rsidR="00472D4D" w:rsidRPr="0033480E">
        <w:rPr>
          <w:lang w:val="fr-CH"/>
        </w:rPr>
        <w:t>horizon 2040</w:t>
      </w:r>
      <w:r w:rsidRPr="0033480E">
        <w:rPr>
          <w:lang w:val="fr-CH"/>
        </w:rPr>
        <w:t xml:space="preserve">, </w:t>
      </w:r>
      <w:r w:rsidR="00472D4D" w:rsidRPr="0033480E">
        <w:rPr>
          <w:lang w:val="fr-CH"/>
        </w:rPr>
        <w:t>dans laquelle il</w:t>
      </w:r>
      <w:r w:rsidRPr="0033480E">
        <w:rPr>
          <w:lang w:val="fr-CH"/>
        </w:rPr>
        <w:t xml:space="preserve"> </w:t>
      </w:r>
      <w:r w:rsidR="00472D4D" w:rsidRPr="0033480E">
        <w:rPr>
          <w:lang w:val="fr-CH"/>
        </w:rPr>
        <w:t xml:space="preserve">demande à </w:t>
      </w:r>
      <w:r w:rsidR="00EE2A36" w:rsidRPr="00471D24">
        <w:rPr>
          <w:lang w:val="fr-CH"/>
        </w:rPr>
        <w:t>l</w:t>
      </w:r>
      <w:r w:rsidR="00370903">
        <w:rPr>
          <w:lang w:val="fr-CH"/>
        </w:rPr>
        <w:t>’</w:t>
      </w:r>
      <w:r w:rsidR="00EE2A36" w:rsidRPr="00471D24">
        <w:rPr>
          <w:lang w:val="fr-CH"/>
        </w:rPr>
        <w:t>INFCOM</w:t>
      </w:r>
      <w:r w:rsidR="00472D4D" w:rsidRPr="0033480E">
        <w:rPr>
          <w:lang w:val="fr-CH"/>
        </w:rPr>
        <w:t xml:space="preserve"> de lancer les activités de planification requises pour aider les Membres et les organisations partenaires à donner suite aux</w:t>
      </w:r>
      <w:r w:rsidR="00E37AE7" w:rsidRPr="0033480E">
        <w:rPr>
          <w:lang w:val="fr-CH"/>
        </w:rPr>
        <w:t>dites</w:t>
      </w:r>
      <w:r w:rsidR="00472D4D" w:rsidRPr="0033480E">
        <w:rPr>
          <w:lang w:val="fr-CH"/>
        </w:rPr>
        <w:t xml:space="preserve"> </w:t>
      </w:r>
      <w:r w:rsidR="00E37AE7" w:rsidRPr="0033480E">
        <w:rPr>
          <w:lang w:val="fr-CH"/>
        </w:rPr>
        <w:t>p</w:t>
      </w:r>
      <w:r w:rsidR="00472D4D" w:rsidRPr="0033480E">
        <w:rPr>
          <w:lang w:val="fr-CH"/>
        </w:rPr>
        <w:t>erspectives.</w:t>
      </w:r>
    </w:p>
    <w:p w14:paraId="5C2E15D0" w14:textId="6A44A26A" w:rsidR="00186A01" w:rsidRPr="0033480E" w:rsidRDefault="00B620CD" w:rsidP="00186A01">
      <w:pPr>
        <w:pStyle w:val="WMOBodyText"/>
        <w:rPr>
          <w:lang w:val="fr-CH"/>
        </w:rPr>
      </w:pPr>
      <w:r w:rsidRPr="0033480E">
        <w:rPr>
          <w:lang w:val="fr-CH"/>
        </w:rPr>
        <w:t xml:space="preserve">Le </w:t>
      </w:r>
      <w:r w:rsidR="004F2445" w:rsidRPr="0033480E">
        <w:rPr>
          <w:lang w:val="fr-CH"/>
        </w:rPr>
        <w:t>Comité permanent des systèmes d</w:t>
      </w:r>
      <w:r w:rsidR="00370903">
        <w:rPr>
          <w:lang w:val="fr-CH"/>
        </w:rPr>
        <w:t>’</w:t>
      </w:r>
      <w:r w:rsidR="004F2445" w:rsidRPr="0033480E">
        <w:rPr>
          <w:lang w:val="fr-CH"/>
        </w:rPr>
        <w:t>observation et des réseaux de surveillance de la Terre</w:t>
      </w:r>
      <w:r w:rsidR="005241CC">
        <w:rPr>
          <w:lang w:val="fr-CH"/>
        </w:rPr>
        <w:t xml:space="preserve"> </w:t>
      </w:r>
      <w:r w:rsidR="004F2445" w:rsidRPr="0033480E">
        <w:rPr>
          <w:lang w:val="fr-CH"/>
        </w:rPr>
        <w:t>(</w:t>
      </w:r>
      <w:r w:rsidRPr="0033480E">
        <w:rPr>
          <w:lang w:val="fr-CH"/>
        </w:rPr>
        <w:t>SC-ON</w:t>
      </w:r>
      <w:r w:rsidR="004F2445" w:rsidRPr="0033480E">
        <w:rPr>
          <w:lang w:val="fr-CH"/>
        </w:rPr>
        <w:t>)</w:t>
      </w:r>
      <w:r w:rsidRPr="0033480E">
        <w:rPr>
          <w:lang w:val="fr-CH"/>
        </w:rPr>
        <w:t xml:space="preserve"> et son Équipe 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experts </w:t>
      </w:r>
      <w:r w:rsidR="004F2445" w:rsidRPr="0033480E">
        <w:rPr>
          <w:lang w:val="fr-CH"/>
        </w:rPr>
        <w:t xml:space="preserve">conjointe pour </w:t>
      </w:r>
      <w:r w:rsidRPr="0033480E">
        <w:rPr>
          <w:lang w:val="fr-CH"/>
        </w:rPr>
        <w:t>la conception et l</w:t>
      </w:r>
      <w:r w:rsidR="00370903">
        <w:rPr>
          <w:lang w:val="fr-CH"/>
        </w:rPr>
        <w:t>’</w:t>
      </w:r>
      <w:r w:rsidRPr="0033480E">
        <w:rPr>
          <w:lang w:val="fr-CH"/>
        </w:rPr>
        <w:t>évolution des systèmes 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observation de la Terre (JET-EOSDE) ont donc travaillé en étroite collaboration avec </w:t>
      </w:r>
      <w:r w:rsidR="00BF4A08" w:rsidRPr="0033480E">
        <w:rPr>
          <w:lang w:val="fr-CH"/>
        </w:rPr>
        <w:t>des</w:t>
      </w:r>
      <w:r w:rsidRPr="0033480E">
        <w:rPr>
          <w:lang w:val="fr-CH"/>
        </w:rPr>
        <w:t xml:space="preserve"> </w:t>
      </w:r>
      <w:r w:rsidR="00BF4A08" w:rsidRPr="0033480E">
        <w:rPr>
          <w:lang w:val="fr-CH"/>
        </w:rPr>
        <w:t xml:space="preserve">spécialistes des </w:t>
      </w:r>
      <w:r w:rsidRPr="0033480E">
        <w:rPr>
          <w:lang w:val="fr-CH"/>
        </w:rPr>
        <w:t>applications de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OMM et </w:t>
      </w:r>
      <w:r w:rsidR="00BF4A08" w:rsidRPr="0033480E">
        <w:rPr>
          <w:lang w:val="fr-CH"/>
        </w:rPr>
        <w:t xml:space="preserve">des </w:t>
      </w:r>
      <w:r w:rsidRPr="0033480E">
        <w:rPr>
          <w:lang w:val="fr-CH"/>
        </w:rPr>
        <w:t xml:space="preserve">responsables de la mise en œuvre </w:t>
      </w:r>
      <w:r w:rsidR="00BF4A08" w:rsidRPr="0033480E">
        <w:rPr>
          <w:lang w:val="fr-CH"/>
        </w:rPr>
        <w:t xml:space="preserve">de </w:t>
      </w:r>
      <w:r w:rsidRPr="0033480E">
        <w:rPr>
          <w:lang w:val="fr-CH"/>
        </w:rPr>
        <w:t>systèmes 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observation </w:t>
      </w:r>
      <w:r w:rsidR="00BF4A08" w:rsidRPr="0033480E">
        <w:rPr>
          <w:lang w:val="fr-CH"/>
        </w:rPr>
        <w:t xml:space="preserve">spatiaux </w:t>
      </w:r>
      <w:r w:rsidRPr="0033480E">
        <w:rPr>
          <w:lang w:val="fr-CH"/>
        </w:rPr>
        <w:t xml:space="preserve">et </w:t>
      </w:r>
      <w:r w:rsidR="00BF4A08" w:rsidRPr="0033480E">
        <w:rPr>
          <w:lang w:val="fr-CH"/>
        </w:rPr>
        <w:t xml:space="preserve">au sol </w:t>
      </w:r>
      <w:r w:rsidRPr="0033480E">
        <w:rPr>
          <w:lang w:val="fr-CH"/>
        </w:rPr>
        <w:t>dans les domaines de la météorologie, du climat, de l</w:t>
      </w:r>
      <w:r w:rsidR="00370903">
        <w:rPr>
          <w:lang w:val="fr-CH"/>
        </w:rPr>
        <w:t>’</w:t>
      </w:r>
      <w:r w:rsidRPr="0033480E">
        <w:rPr>
          <w:lang w:val="fr-CH"/>
        </w:rPr>
        <w:t>hydrologie, de la composition de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atmosphère, des océans, de la cryosphère et de la météorologie spatiale afin de combler les lacunes </w:t>
      </w:r>
      <w:r w:rsidR="00BF4A08" w:rsidRPr="0033480E">
        <w:rPr>
          <w:lang w:val="fr-CH"/>
        </w:rPr>
        <w:t xml:space="preserve">recensées </w:t>
      </w:r>
      <w:r w:rsidRPr="0033480E">
        <w:rPr>
          <w:lang w:val="fr-CH"/>
        </w:rPr>
        <w:t>en matière d</w:t>
      </w:r>
      <w:r w:rsidR="00370903">
        <w:rPr>
          <w:lang w:val="fr-CH"/>
        </w:rPr>
        <w:t>’</w:t>
      </w:r>
      <w:r w:rsidRPr="0033480E">
        <w:rPr>
          <w:lang w:val="fr-CH"/>
        </w:rPr>
        <w:t>observation et de fournir aux Membres de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OMM </w:t>
      </w:r>
      <w:r w:rsidR="00BF4A08" w:rsidRPr="0033480E">
        <w:rPr>
          <w:lang w:val="fr-CH"/>
        </w:rPr>
        <w:t xml:space="preserve">des orientations </w:t>
      </w:r>
      <w:r w:rsidRPr="0033480E">
        <w:rPr>
          <w:lang w:val="fr-CH"/>
        </w:rPr>
        <w:t xml:space="preserve">sur les activités </w:t>
      </w:r>
      <w:r w:rsidR="00BF4A08" w:rsidRPr="0033480E">
        <w:rPr>
          <w:lang w:val="fr-CH"/>
        </w:rPr>
        <w:t xml:space="preserve">essentielles </w:t>
      </w:r>
      <w:r w:rsidRPr="0033480E">
        <w:rPr>
          <w:lang w:val="fr-CH"/>
        </w:rPr>
        <w:t xml:space="preserve">à mettre en œuvre au cours des cinq prochaines années pour concrétiser </w:t>
      </w:r>
      <w:r w:rsidR="00BF4A08" w:rsidRPr="0033480E">
        <w:rPr>
          <w:lang w:val="fr-CH"/>
        </w:rPr>
        <w:t xml:space="preserve">les perspectives pour le </w:t>
      </w:r>
      <w:r w:rsidRPr="0033480E">
        <w:rPr>
          <w:lang w:val="fr-CH"/>
        </w:rPr>
        <w:t xml:space="preserve">WIGOS </w:t>
      </w:r>
      <w:r w:rsidR="00BF4A08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BF4A08" w:rsidRPr="0033480E">
        <w:rPr>
          <w:lang w:val="fr-CH"/>
        </w:rPr>
        <w:t>horizon </w:t>
      </w:r>
      <w:r w:rsidRPr="0033480E">
        <w:rPr>
          <w:lang w:val="fr-CH"/>
        </w:rPr>
        <w:t>2040</w:t>
      </w:r>
      <w:r w:rsidR="00186A01" w:rsidRPr="0033480E">
        <w:rPr>
          <w:rStyle w:val="FootnoteReference"/>
          <w:lang w:val="fr-CH"/>
        </w:rPr>
        <w:footnoteReference w:id="2"/>
      </w:r>
      <w:r w:rsidRPr="0033480E">
        <w:rPr>
          <w:lang w:val="fr-CH"/>
        </w:rPr>
        <w:t xml:space="preserve">. Ces orientations, qui sont soumises </w:t>
      </w:r>
      <w:r w:rsidR="00BF4A08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BF4A08" w:rsidRPr="0033480E">
        <w:rPr>
          <w:lang w:val="fr-CH"/>
        </w:rPr>
        <w:t>INFCOM sous la forme d</w:t>
      </w:r>
      <w:r w:rsidR="00370903">
        <w:rPr>
          <w:lang w:val="fr-CH"/>
        </w:rPr>
        <w:t>’</w:t>
      </w:r>
      <w:r w:rsidR="00BF4A08" w:rsidRPr="0033480E">
        <w:rPr>
          <w:lang w:val="fr-CH"/>
        </w:rPr>
        <w:t xml:space="preserve">un </w:t>
      </w:r>
      <w:r w:rsidRPr="0033480E">
        <w:rPr>
          <w:lang w:val="fr-CH"/>
        </w:rPr>
        <w:t xml:space="preserve">projet de recommandation au Congrès, </w:t>
      </w:r>
      <w:r w:rsidR="00BF4A08" w:rsidRPr="0033480E">
        <w:rPr>
          <w:lang w:val="fr-CH"/>
        </w:rPr>
        <w:t xml:space="preserve">sont </w:t>
      </w:r>
      <w:r w:rsidRPr="0033480E">
        <w:rPr>
          <w:lang w:val="fr-CH"/>
        </w:rPr>
        <w:t xml:space="preserve">des principes </w:t>
      </w:r>
      <w:r w:rsidR="00BF4A08" w:rsidRPr="0033480E">
        <w:rPr>
          <w:lang w:val="fr-CH"/>
        </w:rPr>
        <w:t>généraux que les Membres, les agences et les autres exploitants de réseaux d</w:t>
      </w:r>
      <w:r w:rsidR="00370903">
        <w:rPr>
          <w:lang w:val="fr-CH"/>
        </w:rPr>
        <w:t>’</w:t>
      </w:r>
      <w:r w:rsidR="00BF4A08" w:rsidRPr="0033480E">
        <w:rPr>
          <w:lang w:val="fr-CH"/>
        </w:rPr>
        <w:t xml:space="preserve">observation devraient prendre </w:t>
      </w:r>
      <w:r w:rsidRPr="0033480E">
        <w:rPr>
          <w:lang w:val="fr-CH"/>
        </w:rPr>
        <w:t xml:space="preserve">en compte </w:t>
      </w:r>
      <w:r w:rsidR="00BF4A08" w:rsidRPr="0033480E">
        <w:rPr>
          <w:lang w:val="fr-CH"/>
        </w:rPr>
        <w:t>lorsqu</w:t>
      </w:r>
      <w:r w:rsidR="00370903">
        <w:rPr>
          <w:lang w:val="fr-CH"/>
        </w:rPr>
        <w:t>’</w:t>
      </w:r>
      <w:r w:rsidR="00BF4A08" w:rsidRPr="0033480E">
        <w:rPr>
          <w:lang w:val="fr-CH"/>
        </w:rPr>
        <w:t xml:space="preserve">ils élaborent leurs </w:t>
      </w:r>
      <w:r w:rsidRPr="0033480E">
        <w:rPr>
          <w:lang w:val="fr-CH"/>
        </w:rPr>
        <w:t xml:space="preserve">plans de mise en œuvre. </w:t>
      </w:r>
      <w:r w:rsidR="00BF4A08" w:rsidRPr="0033480E">
        <w:rPr>
          <w:lang w:val="fr-CH"/>
        </w:rPr>
        <w:t>Elles dressent</w:t>
      </w:r>
      <w:r w:rsidRPr="0033480E">
        <w:rPr>
          <w:lang w:val="fr-CH"/>
        </w:rPr>
        <w:t xml:space="preserve"> également </w:t>
      </w:r>
      <w:r w:rsidR="00BF4A08" w:rsidRPr="0033480E">
        <w:rPr>
          <w:lang w:val="fr-CH"/>
        </w:rPr>
        <w:t>la liste d</w:t>
      </w:r>
      <w:r w:rsidRPr="0033480E">
        <w:rPr>
          <w:lang w:val="fr-CH"/>
        </w:rPr>
        <w:t xml:space="preserve">es actions spécifiques </w:t>
      </w:r>
      <w:r w:rsidR="00BF4A08" w:rsidRPr="0033480E">
        <w:rPr>
          <w:lang w:val="fr-CH"/>
        </w:rPr>
        <w:t>à mettre en œuvre d</w:t>
      </w:r>
      <w:r w:rsidR="00370903">
        <w:rPr>
          <w:lang w:val="fr-CH"/>
        </w:rPr>
        <w:t>’</w:t>
      </w:r>
      <w:r w:rsidR="00BF4A08" w:rsidRPr="0033480E">
        <w:rPr>
          <w:lang w:val="fr-CH"/>
        </w:rPr>
        <w:t>urgence dans le cadre de l</w:t>
      </w:r>
      <w:r w:rsidR="00370903">
        <w:rPr>
          <w:lang w:val="fr-CH"/>
        </w:rPr>
        <w:t>’</w:t>
      </w:r>
      <w:r w:rsidRPr="0033480E">
        <w:rPr>
          <w:lang w:val="fr-CH"/>
        </w:rPr>
        <w:t>approche de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OMM </w:t>
      </w:r>
      <w:r w:rsidR="00BF4A08" w:rsidRPr="0033480E">
        <w:rPr>
          <w:lang w:val="fr-CH"/>
        </w:rPr>
        <w:t>axée sur le système Terre, pour répondre</w:t>
      </w:r>
      <w:r w:rsidRPr="0033480E">
        <w:rPr>
          <w:lang w:val="fr-CH"/>
        </w:rPr>
        <w:t xml:space="preserve"> </w:t>
      </w:r>
      <w:r w:rsidR="00BF4A08" w:rsidRPr="0033480E">
        <w:rPr>
          <w:lang w:val="fr-CH"/>
        </w:rPr>
        <w:t xml:space="preserve">aux </w:t>
      </w:r>
      <w:r w:rsidRPr="0033480E">
        <w:rPr>
          <w:lang w:val="fr-CH"/>
        </w:rPr>
        <w:t>priorités du WIGOS</w:t>
      </w:r>
      <w:r w:rsidR="00BF4A08" w:rsidRPr="0033480E">
        <w:rPr>
          <w:lang w:val="fr-CH"/>
        </w:rPr>
        <w:t xml:space="preserve"> et</w:t>
      </w:r>
      <w:r w:rsidRPr="0033480E">
        <w:rPr>
          <w:lang w:val="fr-CH"/>
        </w:rPr>
        <w:t xml:space="preserve"> des programmes de l</w:t>
      </w:r>
      <w:r w:rsidR="00370903">
        <w:rPr>
          <w:lang w:val="fr-CH"/>
        </w:rPr>
        <w:t>’</w:t>
      </w:r>
      <w:r w:rsidRPr="0033480E">
        <w:rPr>
          <w:lang w:val="fr-CH"/>
        </w:rPr>
        <w:t>OMM</w:t>
      </w:r>
      <w:r w:rsidR="00BF4A08" w:rsidRPr="0033480E">
        <w:rPr>
          <w:lang w:val="fr-CH"/>
        </w:rPr>
        <w:t>,</w:t>
      </w:r>
      <w:r w:rsidRPr="0033480E">
        <w:rPr>
          <w:lang w:val="fr-CH"/>
        </w:rPr>
        <w:t xml:space="preserve"> et </w:t>
      </w:r>
      <w:r w:rsidR="00BF4A08" w:rsidRPr="0033480E">
        <w:rPr>
          <w:lang w:val="fr-CH"/>
        </w:rPr>
        <w:t>pour combler l</w:t>
      </w:r>
      <w:r w:rsidRPr="0033480E">
        <w:rPr>
          <w:lang w:val="fr-CH"/>
        </w:rPr>
        <w:t>es lacunes existantes en matière de données.</w:t>
      </w:r>
    </w:p>
    <w:p w14:paraId="6F07B0AA" w14:textId="6551F318" w:rsidR="00186A01" w:rsidRPr="0033480E" w:rsidRDefault="00186A01" w:rsidP="00BF4A08">
      <w:pPr>
        <w:pStyle w:val="WMOBodyText"/>
        <w:rPr>
          <w:lang w:val="fr-CH"/>
        </w:rPr>
      </w:pPr>
      <w:bookmarkStart w:id="23" w:name="_Hlk114845583"/>
      <w:r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7F478F" w:rsidRPr="0033480E">
        <w:rPr>
          <w:lang w:val="fr-CH"/>
        </w:rPr>
        <w:t>un des objectifs défini dans le</w:t>
      </w:r>
      <w:r w:rsidRPr="0033480E">
        <w:rPr>
          <w:lang w:val="fr-CH"/>
        </w:rPr>
        <w:t xml:space="preserve"> </w:t>
      </w:r>
      <w:hyperlink r:id="rId13" w:anchor=".Yz8xFUzP23A" w:history="1">
        <w:r w:rsidR="00BF4A08" w:rsidRPr="008848EF">
          <w:rPr>
            <w:rStyle w:val="Hyperlink"/>
            <w:i/>
            <w:iCs/>
            <w:lang w:val="fr-CH"/>
          </w:rPr>
          <w:t>P</w:t>
        </w:r>
        <w:r w:rsidRPr="008848EF">
          <w:rPr>
            <w:rStyle w:val="Hyperlink"/>
            <w:i/>
            <w:iCs/>
            <w:lang w:val="fr-CH"/>
          </w:rPr>
          <w:t>lan stratégique de l</w:t>
        </w:r>
        <w:r w:rsidR="00370903">
          <w:rPr>
            <w:rStyle w:val="Hyperlink"/>
            <w:i/>
            <w:iCs/>
            <w:lang w:val="fr-CH"/>
          </w:rPr>
          <w:t>’</w:t>
        </w:r>
        <w:r w:rsidRPr="008848EF">
          <w:rPr>
            <w:rStyle w:val="Hyperlink"/>
            <w:i/>
            <w:iCs/>
            <w:lang w:val="fr-CH"/>
          </w:rPr>
          <w:t xml:space="preserve">OMM </w:t>
        </w:r>
        <w:r w:rsidR="00BF4A08" w:rsidRPr="008848EF">
          <w:rPr>
            <w:rStyle w:val="Hyperlink"/>
            <w:i/>
            <w:iCs/>
            <w:lang w:val="fr-CH"/>
          </w:rPr>
          <w:t>2020</w:t>
        </w:r>
        <w:r w:rsidR="00660A19">
          <w:rPr>
            <w:rStyle w:val="Hyperlink"/>
            <w:i/>
            <w:iCs/>
            <w:lang w:val="fr-CH"/>
          </w:rPr>
          <w:t>-</w:t>
        </w:r>
        <w:r w:rsidR="00BF4A08" w:rsidRPr="008848EF">
          <w:rPr>
            <w:rStyle w:val="Hyperlink"/>
            <w:i/>
            <w:iCs/>
            <w:lang w:val="fr-CH"/>
          </w:rPr>
          <w:t>2023</w:t>
        </w:r>
      </w:hyperlink>
      <w:r w:rsidR="00BF4A08" w:rsidRPr="0033480E">
        <w:rPr>
          <w:lang w:val="fr-CH"/>
        </w:rPr>
        <w:t xml:space="preserve"> </w:t>
      </w:r>
      <w:r w:rsidRPr="0033480E">
        <w:rPr>
          <w:lang w:val="fr-CH"/>
        </w:rPr>
        <w:t>(OMM-N</w:t>
      </w:r>
      <w:r w:rsidR="00BF4A08" w:rsidRPr="0033480E">
        <w:rPr>
          <w:lang w:val="fr-CH"/>
        </w:rPr>
        <w:t>° </w:t>
      </w:r>
      <w:r w:rsidRPr="0033480E">
        <w:rPr>
          <w:lang w:val="fr-CH"/>
        </w:rPr>
        <w:t xml:space="preserve">1225) </w:t>
      </w:r>
      <w:r w:rsidR="007F478F" w:rsidRPr="0033480E">
        <w:rPr>
          <w:lang w:val="fr-CH"/>
        </w:rPr>
        <w:t xml:space="preserve">consiste à </w:t>
      </w:r>
      <w:r w:rsidRPr="0033480E">
        <w:rPr>
          <w:lang w:val="fr-CH"/>
        </w:rPr>
        <w:t>améliorer l</w:t>
      </w:r>
      <w:r w:rsidR="00370903">
        <w:rPr>
          <w:lang w:val="fr-CH"/>
        </w:rPr>
        <w:t>’</w:t>
      </w:r>
      <w:r w:rsidRPr="0033480E">
        <w:rPr>
          <w:lang w:val="fr-CH"/>
        </w:rPr>
        <w:t>accès aux données 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observation du système </w:t>
      </w:r>
      <w:r w:rsidR="007F478F" w:rsidRPr="0033480E">
        <w:rPr>
          <w:lang w:val="fr-CH"/>
        </w:rPr>
        <w:t xml:space="preserve">terrestre </w:t>
      </w:r>
      <w:r w:rsidRPr="0033480E">
        <w:rPr>
          <w:lang w:val="fr-CH"/>
        </w:rPr>
        <w:t xml:space="preserve">et leur échange. </w:t>
      </w:r>
      <w:r w:rsidR="007F478F" w:rsidRPr="0033480E">
        <w:rPr>
          <w:lang w:val="fr-CH"/>
        </w:rPr>
        <w:t xml:space="preserve">Ce plan </w:t>
      </w:r>
      <w:r w:rsidRPr="0033480E">
        <w:rPr>
          <w:lang w:val="fr-CH"/>
        </w:rPr>
        <w:t xml:space="preserve">considère la prévision numérique </w:t>
      </w:r>
      <w:r w:rsidR="007F478F" w:rsidRPr="0033480E">
        <w:rPr>
          <w:lang w:val="fr-CH"/>
        </w:rPr>
        <w:t>du temps à l</w:t>
      </w:r>
      <w:r w:rsidR="00370903">
        <w:rPr>
          <w:lang w:val="fr-CH"/>
        </w:rPr>
        <w:t>’</w:t>
      </w:r>
      <w:r w:rsidR="007F478F" w:rsidRPr="0033480E">
        <w:rPr>
          <w:lang w:val="fr-CH"/>
        </w:rPr>
        <w:t xml:space="preserve">échelle du globe </w:t>
      </w:r>
      <w:r w:rsidRPr="0033480E">
        <w:rPr>
          <w:lang w:val="fr-CH"/>
        </w:rPr>
        <w:t xml:space="preserve">comme fondamentale et propose des </w:t>
      </w:r>
      <w:r w:rsidR="007F478F" w:rsidRPr="0033480E">
        <w:rPr>
          <w:lang w:val="fr-CH"/>
        </w:rPr>
        <w:t>améliorations</w:t>
      </w:r>
      <w:r w:rsidRPr="0033480E">
        <w:rPr>
          <w:lang w:val="fr-CH"/>
        </w:rPr>
        <w:t xml:space="preserve"> pour harmoniser davantage les procédures dans les domaines </w:t>
      </w:r>
      <w:r w:rsidR="007F478F" w:rsidRPr="0033480E">
        <w:rPr>
          <w:lang w:val="fr-CH"/>
        </w:rPr>
        <w:t xml:space="preserve">relatifs au </w:t>
      </w:r>
      <w:r w:rsidRPr="0033480E">
        <w:rPr>
          <w:lang w:val="fr-CH"/>
        </w:rPr>
        <w:t xml:space="preserve">système terrestre. </w:t>
      </w:r>
      <w:r w:rsidR="007F478F" w:rsidRPr="0033480E">
        <w:rPr>
          <w:lang w:val="fr-CH"/>
        </w:rPr>
        <w:t xml:space="preserve">Son </w:t>
      </w:r>
      <w:r w:rsidRPr="0033480E">
        <w:rPr>
          <w:lang w:val="fr-CH"/>
        </w:rPr>
        <w:t>extension à tous les domaines permettra de mieux comprendre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état de </w:t>
      </w:r>
      <w:r w:rsidR="007F478F" w:rsidRPr="0033480E">
        <w:rPr>
          <w:lang w:val="fr-CH"/>
        </w:rPr>
        <w:t xml:space="preserve">notre </w:t>
      </w:r>
      <w:r w:rsidRPr="0033480E">
        <w:rPr>
          <w:lang w:val="fr-CH"/>
        </w:rPr>
        <w:t xml:space="preserve">environnement et de dégager </w:t>
      </w:r>
      <w:r w:rsidR="007F478F" w:rsidRPr="0033480E">
        <w:rPr>
          <w:lang w:val="fr-CH"/>
        </w:rPr>
        <w:t xml:space="preserve">de nouvelles </w:t>
      </w:r>
      <w:r w:rsidRPr="0033480E">
        <w:rPr>
          <w:lang w:val="fr-CH"/>
        </w:rPr>
        <w:t xml:space="preserve">priorités pour les cinq prochaines années lors de la mise en œuvre </w:t>
      </w:r>
      <w:r w:rsidR="007F478F" w:rsidRPr="0033480E">
        <w:rPr>
          <w:lang w:val="fr-CH"/>
        </w:rPr>
        <w:t>des Perspectives pour le WIGOS à l</w:t>
      </w:r>
      <w:r w:rsidR="00370903">
        <w:rPr>
          <w:lang w:val="fr-CH"/>
        </w:rPr>
        <w:t>’</w:t>
      </w:r>
      <w:r w:rsidR="007F478F" w:rsidRPr="0033480E">
        <w:rPr>
          <w:lang w:val="fr-CH"/>
        </w:rPr>
        <w:t>horizon </w:t>
      </w:r>
      <w:r w:rsidRPr="0033480E">
        <w:rPr>
          <w:lang w:val="fr-CH"/>
        </w:rPr>
        <w:t>2040.</w:t>
      </w:r>
      <w:bookmarkEnd w:id="23"/>
    </w:p>
    <w:p w14:paraId="15115D60" w14:textId="69318D42" w:rsidR="004C10CA" w:rsidRPr="0033480E" w:rsidRDefault="004C10CA" w:rsidP="004C10CA">
      <w:pPr>
        <w:pStyle w:val="WMOBodyText"/>
        <w:rPr>
          <w:lang w:val="fr-CH"/>
        </w:rPr>
      </w:pPr>
      <w:r w:rsidRPr="0033480E">
        <w:rPr>
          <w:lang w:val="fr-CH"/>
        </w:rPr>
        <w:t xml:space="preserve">Les orientations compilées </w:t>
      </w:r>
      <w:r w:rsidR="007F478F" w:rsidRPr="0033480E">
        <w:rPr>
          <w:lang w:val="fr-CH"/>
        </w:rPr>
        <w:t xml:space="preserve">ci-après découlent </w:t>
      </w:r>
      <w:r w:rsidRPr="0033480E">
        <w:rPr>
          <w:lang w:val="fr-CH"/>
        </w:rPr>
        <w:t>des priorités de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OMM, rédigées de manière simple </w:t>
      </w:r>
      <w:r w:rsidR="007F478F" w:rsidRPr="0033480E">
        <w:rPr>
          <w:lang w:val="fr-CH"/>
        </w:rPr>
        <w:t>pour permettre à tous les acteurs de les utiliser facilement</w:t>
      </w:r>
      <w:r w:rsidRPr="0033480E">
        <w:rPr>
          <w:lang w:val="fr-CH"/>
        </w:rPr>
        <w:t xml:space="preserve">, et </w:t>
      </w:r>
      <w:r w:rsidR="007F478F" w:rsidRPr="0033480E">
        <w:rPr>
          <w:lang w:val="fr-CH"/>
        </w:rPr>
        <w:t xml:space="preserve">reposent </w:t>
      </w:r>
      <w:r w:rsidRPr="0033480E">
        <w:rPr>
          <w:lang w:val="fr-CH"/>
        </w:rPr>
        <w:t xml:space="preserve">sur plusieurs activités en cours </w:t>
      </w:r>
      <w:r w:rsidR="007F478F" w:rsidRPr="0033480E">
        <w:rPr>
          <w:lang w:val="fr-CH"/>
        </w:rPr>
        <w:t xml:space="preserve">pour la maintenance et le développement de </w:t>
      </w:r>
      <w:r w:rsidRPr="0033480E">
        <w:rPr>
          <w:lang w:val="fr-CH"/>
        </w:rPr>
        <w:t>tous les systèmes d</w:t>
      </w:r>
      <w:r w:rsidR="00370903">
        <w:rPr>
          <w:lang w:val="fr-CH"/>
        </w:rPr>
        <w:t>’</w:t>
      </w:r>
      <w:r w:rsidRPr="0033480E">
        <w:rPr>
          <w:lang w:val="fr-CH"/>
        </w:rPr>
        <w:t>observation des composantes de l</w:t>
      </w:r>
      <w:r w:rsidR="00370903">
        <w:rPr>
          <w:lang w:val="fr-CH"/>
        </w:rPr>
        <w:t>’</w:t>
      </w:r>
      <w:r w:rsidRPr="0033480E">
        <w:rPr>
          <w:lang w:val="fr-CH"/>
        </w:rPr>
        <w:t>OMM.</w:t>
      </w:r>
    </w:p>
    <w:p w14:paraId="5637E9D7" w14:textId="77777777" w:rsidR="000731AA" w:rsidRPr="0033480E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CH" w:eastAsia="zh-TW"/>
        </w:rPr>
      </w:pPr>
      <w:r w:rsidRPr="0033480E">
        <w:rPr>
          <w:lang w:val="fr-CH"/>
        </w:rPr>
        <w:br w:type="page"/>
      </w:r>
    </w:p>
    <w:p w14:paraId="3A12BF43" w14:textId="77777777" w:rsidR="0037222D" w:rsidRPr="0033480E" w:rsidRDefault="0037222D" w:rsidP="0037222D">
      <w:pPr>
        <w:pStyle w:val="Heading1"/>
        <w:pageBreakBefore/>
        <w:rPr>
          <w:lang w:val="fr-CH"/>
        </w:rPr>
      </w:pPr>
      <w:bookmarkStart w:id="24" w:name="_Annex_to_Draft_2"/>
      <w:bookmarkStart w:id="25" w:name="_Annex_to_Draft"/>
      <w:bookmarkEnd w:id="24"/>
      <w:bookmarkEnd w:id="25"/>
      <w:r w:rsidRPr="0033480E">
        <w:rPr>
          <w:lang w:val="fr-CH"/>
        </w:rPr>
        <w:lastRenderedPageBreak/>
        <w:t>PROJETS DE RECOMMANDATION</w:t>
      </w:r>
    </w:p>
    <w:p w14:paraId="7C40453A" w14:textId="77777777" w:rsidR="0037222D" w:rsidRPr="0033480E" w:rsidRDefault="0037222D" w:rsidP="0037222D">
      <w:pPr>
        <w:pStyle w:val="Heading2"/>
        <w:rPr>
          <w:lang w:val="fr-CH"/>
        </w:rPr>
      </w:pPr>
      <w:bookmarkStart w:id="26" w:name="_DRAFT_RESOLUTION_4.2/1_(EC-64)_-_PU"/>
      <w:bookmarkStart w:id="27" w:name="_DRAFT_RESOLUTION_X.X/1"/>
      <w:bookmarkStart w:id="28" w:name="_Toc319327010"/>
      <w:bookmarkStart w:id="29" w:name="Text6"/>
      <w:bookmarkEnd w:id="26"/>
      <w:bookmarkEnd w:id="27"/>
      <w:r w:rsidRPr="0033480E">
        <w:rPr>
          <w:lang w:val="fr-CH"/>
        </w:rPr>
        <w:t>Projet de recommandation 6.1(1)/1 (INFCOM-2)</w:t>
      </w:r>
    </w:p>
    <w:p w14:paraId="48ACC4BF" w14:textId="4991F007" w:rsidR="00EC72E8" w:rsidRPr="0033480E" w:rsidRDefault="00EC72E8" w:rsidP="004C601A">
      <w:pPr>
        <w:pStyle w:val="Heading3"/>
        <w:rPr>
          <w:lang w:val="fr-CH"/>
        </w:rPr>
      </w:pPr>
      <w:bookmarkStart w:id="30" w:name="_Title_of_the"/>
      <w:bookmarkEnd w:id="28"/>
      <w:bookmarkEnd w:id="29"/>
      <w:bookmarkEnd w:id="30"/>
      <w:r w:rsidRPr="0033480E">
        <w:rPr>
          <w:lang w:val="fr-CH"/>
        </w:rPr>
        <w:t>Orientations de haut niveau sur l</w:t>
      </w:r>
      <w:r w:rsidR="00370903">
        <w:rPr>
          <w:lang w:val="fr-CH"/>
        </w:rPr>
        <w:t>’</w:t>
      </w:r>
      <w:r w:rsidRPr="0033480E">
        <w:rPr>
          <w:lang w:val="fr-CH"/>
        </w:rPr>
        <w:t>évolution des systèmes</w:t>
      </w:r>
      <w:r w:rsidR="00F71E7D" w:rsidRPr="0033480E">
        <w:rPr>
          <w:lang w:val="fr-CH"/>
        </w:rPr>
        <w:t xml:space="preserve"> mondiaux</w:t>
      </w:r>
      <w:r w:rsidRPr="0033480E">
        <w:rPr>
          <w:lang w:val="fr-CH"/>
        </w:rPr>
        <w:t xml:space="preserve"> d</w:t>
      </w:r>
      <w:r w:rsidR="00370903">
        <w:rPr>
          <w:lang w:val="fr-CH"/>
        </w:rPr>
        <w:t>’</w:t>
      </w:r>
      <w:r w:rsidRPr="0033480E">
        <w:rPr>
          <w:lang w:val="fr-CH"/>
        </w:rPr>
        <w:t>observation au cours de la période 2023</w:t>
      </w:r>
      <w:r w:rsidR="00541DE0">
        <w:rPr>
          <w:lang w:val="fr-CH"/>
        </w:rPr>
        <w:t>-</w:t>
      </w:r>
      <w:r w:rsidRPr="0033480E">
        <w:rPr>
          <w:lang w:val="fr-CH"/>
        </w:rPr>
        <w:t xml:space="preserve">2027 en réponse </w:t>
      </w:r>
      <w:r w:rsidR="00F340D7" w:rsidRPr="0033480E">
        <w:rPr>
          <w:lang w:val="fr-CH"/>
        </w:rPr>
        <w:t>aux Perspectives pour le</w:t>
      </w:r>
      <w:r w:rsidRPr="0033480E">
        <w:rPr>
          <w:lang w:val="fr-CH"/>
        </w:rPr>
        <w:t xml:space="preserve"> WIGOS </w:t>
      </w:r>
      <w:r w:rsidR="00F340D7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F340D7" w:rsidRPr="0033480E">
        <w:rPr>
          <w:lang w:val="fr-CH"/>
        </w:rPr>
        <w:t>horizon </w:t>
      </w:r>
      <w:r w:rsidRPr="0033480E">
        <w:rPr>
          <w:lang w:val="fr-CH"/>
        </w:rPr>
        <w:t>2040</w:t>
      </w:r>
    </w:p>
    <w:p w14:paraId="2704A4D6" w14:textId="0FC9CE05" w:rsidR="00EC72E8" w:rsidRPr="0033480E" w:rsidRDefault="00EC72E8" w:rsidP="00EC72E8">
      <w:pPr>
        <w:pStyle w:val="WMOBodyText"/>
        <w:rPr>
          <w:caps/>
          <w:lang w:val="fr-CH"/>
        </w:rPr>
      </w:pPr>
      <w:r w:rsidRPr="0033480E">
        <w:rPr>
          <w:lang w:val="fr-CH"/>
        </w:rPr>
        <w:t>LA COMMISSION DES OBSERVATIONS, DES INFRASTRUCTURES ET DES SYSTÈMES D</w:t>
      </w:r>
      <w:r w:rsidR="00370903">
        <w:rPr>
          <w:lang w:val="fr-CH"/>
        </w:rPr>
        <w:t>’</w:t>
      </w:r>
      <w:r w:rsidRPr="0033480E">
        <w:rPr>
          <w:lang w:val="fr-CH"/>
        </w:rPr>
        <w:t>INFORMATION,</w:t>
      </w:r>
    </w:p>
    <w:p w14:paraId="78346A39" w14:textId="4BBCDA66" w:rsidR="00EC72E8" w:rsidRPr="0033480E" w:rsidRDefault="00EC72E8" w:rsidP="002263CD">
      <w:pPr>
        <w:pStyle w:val="WMOBodyText"/>
        <w:spacing w:before="160"/>
        <w:rPr>
          <w:lang w:val="fr-CH"/>
        </w:rPr>
      </w:pPr>
      <w:r w:rsidRPr="0033480E">
        <w:rPr>
          <w:b/>
          <w:bCs/>
          <w:lang w:val="fr-CH"/>
        </w:rPr>
        <w:t>Rappelant</w:t>
      </w:r>
      <w:r w:rsidRPr="0033480E">
        <w:rPr>
          <w:lang w:val="fr-CH"/>
        </w:rPr>
        <w:t xml:space="preserve"> la </w:t>
      </w:r>
      <w:hyperlink r:id="rId14" w:anchor="page=79" w:history="1">
        <w:r w:rsidR="008848EF">
          <w:rPr>
            <w:rStyle w:val="Hyperlink"/>
            <w:lang w:val="fr-CH"/>
          </w:rPr>
          <w:t>r</w:t>
        </w:r>
        <w:r w:rsidRPr="0033480E">
          <w:rPr>
            <w:rStyle w:val="Hyperlink"/>
            <w:lang w:val="fr-CH"/>
          </w:rPr>
          <w:t>ésolution 6 (INFCOM-1)</w:t>
        </w:r>
      </w:hyperlink>
      <w:r w:rsidRPr="0033480E">
        <w:rPr>
          <w:lang w:val="fr-CH"/>
        </w:rPr>
        <w:t xml:space="preserve"> </w:t>
      </w:r>
      <w:r w:rsidR="002263CD" w:rsidRPr="0033480E">
        <w:rPr>
          <w:lang w:val="fr-CH"/>
        </w:rPr>
        <w:t xml:space="preserve">– Révision </w:t>
      </w:r>
      <w:r w:rsidRPr="0033480E">
        <w:rPr>
          <w:lang w:val="fr-CH"/>
        </w:rPr>
        <w:t>du programme de travail de la Commission</w:t>
      </w:r>
      <w:r w:rsidR="002263CD" w:rsidRPr="0033480E">
        <w:rPr>
          <w:lang w:val="fr-CH"/>
        </w:rPr>
        <w:t xml:space="preserve"> des observations, des infrastructures et des systèmes d</w:t>
      </w:r>
      <w:r w:rsidR="00370903">
        <w:rPr>
          <w:lang w:val="fr-CH"/>
        </w:rPr>
        <w:t>’</w:t>
      </w:r>
      <w:r w:rsidR="002263CD" w:rsidRPr="0033480E">
        <w:rPr>
          <w:lang w:val="fr-CH"/>
        </w:rPr>
        <w:t>information</w:t>
      </w:r>
      <w:r w:rsidRPr="0033480E">
        <w:rPr>
          <w:lang w:val="fr-CH"/>
        </w:rPr>
        <w:t xml:space="preserve">, et le résultat 2.1.4 </w:t>
      </w:r>
      <w:r w:rsidR="002263CD" w:rsidRPr="0033480E">
        <w:rPr>
          <w:lang w:val="fr-CH"/>
        </w:rPr>
        <w:t>–</w:t>
      </w:r>
      <w:r w:rsidRPr="0033480E">
        <w:rPr>
          <w:lang w:val="fr-CH"/>
        </w:rPr>
        <w:t xml:space="preserve"> </w:t>
      </w:r>
      <w:r w:rsidR="002263CD" w:rsidRPr="0033480E">
        <w:rPr>
          <w:lang w:val="fr-CH"/>
        </w:rPr>
        <w:t xml:space="preserve">Suite donnée aux Perspectives pour le </w:t>
      </w:r>
      <w:r w:rsidRPr="0033480E">
        <w:rPr>
          <w:lang w:val="fr-CH"/>
        </w:rPr>
        <w:t xml:space="preserve">WIGOS </w:t>
      </w:r>
      <w:r w:rsidR="002263CD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2263CD" w:rsidRPr="0033480E">
        <w:rPr>
          <w:lang w:val="fr-CH"/>
        </w:rPr>
        <w:t xml:space="preserve">horizon 2040 </w:t>
      </w:r>
      <w:r w:rsidRPr="0033480E">
        <w:rPr>
          <w:lang w:val="fr-CH"/>
        </w:rPr>
        <w:t>pendant la période 2020</w:t>
      </w:r>
      <w:r w:rsidR="002263CD" w:rsidRPr="0033480E">
        <w:rPr>
          <w:lang w:val="fr-CH"/>
        </w:rPr>
        <w:t>–</w:t>
      </w:r>
      <w:r w:rsidRPr="0033480E">
        <w:rPr>
          <w:lang w:val="fr-CH"/>
        </w:rPr>
        <w:t xml:space="preserve">2023, </w:t>
      </w:r>
      <w:r w:rsidR="002263CD" w:rsidRPr="0033480E">
        <w:rPr>
          <w:lang w:val="fr-CH"/>
        </w:rPr>
        <w:t>dont la prise en considération des besoins en matière de prévision du système Terre et des services urbains</w:t>
      </w:r>
      <w:r w:rsidRPr="0033480E">
        <w:rPr>
          <w:lang w:val="fr-CH"/>
        </w:rPr>
        <w:t>,</w:t>
      </w:r>
    </w:p>
    <w:p w14:paraId="0DDC0DA9" w14:textId="17453351" w:rsidR="00EC72E8" w:rsidRPr="0033480E" w:rsidRDefault="00EC72E8" w:rsidP="00EC72E8">
      <w:pPr>
        <w:pStyle w:val="WMOBodyText"/>
        <w:rPr>
          <w:rFonts w:eastAsia="MS Mincho"/>
          <w:lang w:val="fr-CH"/>
        </w:rPr>
      </w:pPr>
      <w:r w:rsidRPr="0033480E">
        <w:rPr>
          <w:b/>
          <w:bCs/>
          <w:lang w:val="fr-CH"/>
        </w:rPr>
        <w:t>Ayant examiné</w:t>
      </w:r>
      <w:r w:rsidRPr="0033480E">
        <w:rPr>
          <w:lang w:val="fr-CH"/>
        </w:rPr>
        <w:t xml:space="preserve"> le projet d</w:t>
      </w:r>
      <w:r w:rsidR="00370903">
        <w:rPr>
          <w:lang w:val="fr-CH"/>
        </w:rPr>
        <w:t>’</w:t>
      </w:r>
      <w:r w:rsidRPr="0033480E">
        <w:rPr>
          <w:lang w:val="fr-CH"/>
        </w:rPr>
        <w:t>orientation</w:t>
      </w:r>
      <w:r w:rsidR="002263CD" w:rsidRPr="0033480E">
        <w:rPr>
          <w:lang w:val="fr-CH"/>
        </w:rPr>
        <w:t>s</w:t>
      </w:r>
      <w:r w:rsidRPr="0033480E">
        <w:rPr>
          <w:lang w:val="fr-CH"/>
        </w:rPr>
        <w:t xml:space="preserve"> de haut niveau sur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évolution des systèmes </w:t>
      </w:r>
      <w:r w:rsidR="00F71E7D" w:rsidRPr="0033480E">
        <w:rPr>
          <w:lang w:val="fr-CH"/>
        </w:rPr>
        <w:t xml:space="preserve">mondiaux </w:t>
      </w:r>
      <w:r w:rsidRPr="0033480E">
        <w:rPr>
          <w:lang w:val="fr-CH"/>
        </w:rPr>
        <w:t>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observation </w:t>
      </w:r>
      <w:r w:rsidR="002263CD" w:rsidRPr="0033480E">
        <w:rPr>
          <w:lang w:val="fr-CH"/>
        </w:rPr>
        <w:t xml:space="preserve">au cours de </w:t>
      </w:r>
      <w:r w:rsidRPr="0033480E">
        <w:rPr>
          <w:lang w:val="fr-CH"/>
        </w:rPr>
        <w:t>la période 2023</w:t>
      </w:r>
      <w:r w:rsidR="00422D4B">
        <w:rPr>
          <w:lang w:val="fr-CH"/>
        </w:rPr>
        <w:t>-</w:t>
      </w:r>
      <w:r w:rsidRPr="0033480E">
        <w:rPr>
          <w:lang w:val="fr-CH"/>
        </w:rPr>
        <w:t xml:space="preserve">2027 en réponse </w:t>
      </w:r>
      <w:r w:rsidR="002263CD" w:rsidRPr="0033480E">
        <w:rPr>
          <w:lang w:val="fr-CH"/>
        </w:rPr>
        <w:t xml:space="preserve">aux Perspectives </w:t>
      </w:r>
      <w:r w:rsidRPr="0033480E">
        <w:rPr>
          <w:lang w:val="fr-CH"/>
        </w:rPr>
        <w:t xml:space="preserve">pour le WIGOS </w:t>
      </w:r>
      <w:r w:rsidR="002263CD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2263CD" w:rsidRPr="0033480E">
        <w:rPr>
          <w:lang w:val="fr-CH"/>
        </w:rPr>
        <w:t>horizon </w:t>
      </w:r>
      <w:r w:rsidRPr="0033480E">
        <w:rPr>
          <w:lang w:val="fr-CH"/>
        </w:rPr>
        <w:t xml:space="preserve">2040 produit par le Comité permanent </w:t>
      </w:r>
      <w:r w:rsidR="002263CD" w:rsidRPr="0033480E">
        <w:rPr>
          <w:lang w:val="fr-CH"/>
        </w:rPr>
        <w:t xml:space="preserve">des </w:t>
      </w:r>
      <w:r w:rsidRPr="0033480E">
        <w:rPr>
          <w:lang w:val="fr-CH"/>
        </w:rPr>
        <w:t>systèmes 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observation </w:t>
      </w:r>
      <w:r w:rsidR="002263CD" w:rsidRPr="0033480E">
        <w:rPr>
          <w:lang w:val="fr-CH"/>
        </w:rPr>
        <w:t xml:space="preserve">et des </w:t>
      </w:r>
      <w:r w:rsidRPr="0033480E">
        <w:rPr>
          <w:lang w:val="fr-CH"/>
        </w:rPr>
        <w:t xml:space="preserve">réseaux de surveillance </w:t>
      </w:r>
      <w:r w:rsidR="002263CD" w:rsidRPr="0033480E">
        <w:rPr>
          <w:lang w:val="fr-CH"/>
        </w:rPr>
        <w:t xml:space="preserve">de la Terre </w:t>
      </w:r>
      <w:r w:rsidRPr="0033480E">
        <w:rPr>
          <w:lang w:val="fr-CH"/>
        </w:rPr>
        <w:t xml:space="preserve">(SC-ON), </w:t>
      </w:r>
    </w:p>
    <w:p w14:paraId="4E04D719" w14:textId="49AC0FE1" w:rsidR="00EC72E8" w:rsidRPr="0033480E" w:rsidRDefault="00EC72E8" w:rsidP="00EC72E8">
      <w:pPr>
        <w:pStyle w:val="WMOBodyText"/>
        <w:rPr>
          <w:lang w:val="fr-CH"/>
        </w:rPr>
      </w:pPr>
      <w:r w:rsidRPr="0033480E">
        <w:rPr>
          <w:b/>
          <w:bCs/>
          <w:lang w:val="fr-CH"/>
        </w:rPr>
        <w:t>Notant</w:t>
      </w:r>
      <w:r w:rsidRPr="0033480E">
        <w:rPr>
          <w:lang w:val="fr-CH"/>
        </w:rPr>
        <w:t xml:space="preserve"> que </w:t>
      </w:r>
      <w:r w:rsidR="002263CD" w:rsidRPr="0033480E">
        <w:rPr>
          <w:lang w:val="fr-CH"/>
        </w:rPr>
        <w:t xml:space="preserve">ces orientations résultent </w:t>
      </w:r>
      <w:r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2263CD" w:rsidRPr="0033480E">
        <w:rPr>
          <w:lang w:val="fr-CH"/>
        </w:rPr>
        <w:t xml:space="preserve">étude </w:t>
      </w:r>
      <w:r w:rsidRPr="0033480E">
        <w:rPr>
          <w:lang w:val="fr-CH"/>
        </w:rPr>
        <w:t>continu</w:t>
      </w:r>
      <w:r w:rsidR="002263CD" w:rsidRPr="0033480E">
        <w:rPr>
          <w:lang w:val="fr-CH"/>
        </w:rPr>
        <w:t>e</w:t>
      </w:r>
      <w:r w:rsidRPr="0033480E">
        <w:rPr>
          <w:lang w:val="fr-CH"/>
        </w:rPr>
        <w:t xml:space="preserve"> des besoins de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OMM et </w:t>
      </w:r>
      <w:r w:rsidR="002263CD" w:rsidRPr="0033480E">
        <w:rPr>
          <w:lang w:val="fr-CH"/>
        </w:rPr>
        <w:t>qu</w:t>
      </w:r>
      <w:r w:rsidR="00370903">
        <w:rPr>
          <w:lang w:val="fr-CH"/>
        </w:rPr>
        <w:t>’</w:t>
      </w:r>
      <w:r w:rsidR="002263CD" w:rsidRPr="0033480E">
        <w:rPr>
          <w:lang w:val="fr-CH"/>
        </w:rPr>
        <w:t xml:space="preserve">elles ont </w:t>
      </w:r>
      <w:r w:rsidRPr="0033480E">
        <w:rPr>
          <w:lang w:val="fr-CH"/>
        </w:rPr>
        <w:t>fait l</w:t>
      </w:r>
      <w:r w:rsidR="00370903">
        <w:rPr>
          <w:lang w:val="fr-CH"/>
        </w:rPr>
        <w:t>’</w:t>
      </w:r>
      <w:r w:rsidRPr="0033480E">
        <w:rPr>
          <w:lang w:val="fr-CH"/>
        </w:rPr>
        <w:t>objet 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un examen approfondi par </w:t>
      </w:r>
      <w:r w:rsidR="002263CD" w:rsidRPr="0033480E">
        <w:rPr>
          <w:lang w:val="fr-CH"/>
        </w:rPr>
        <w:t xml:space="preserve">des </w:t>
      </w:r>
      <w:r w:rsidRPr="0033480E">
        <w:rPr>
          <w:lang w:val="fr-CH"/>
        </w:rPr>
        <w:t>experts de la Commission des infrastructures, de la Commission des services, du Conseil de la recherche et des programmes coparrainés,</w:t>
      </w:r>
    </w:p>
    <w:p w14:paraId="2ABCB798" w14:textId="6510C066" w:rsidR="00EC72E8" w:rsidRPr="0033480E" w:rsidRDefault="00EC72E8" w:rsidP="00EC72E8">
      <w:pPr>
        <w:pStyle w:val="WMOBodyText"/>
        <w:rPr>
          <w:lang w:val="fr-CH"/>
        </w:rPr>
      </w:pPr>
      <w:r w:rsidRPr="0033480E">
        <w:rPr>
          <w:b/>
          <w:bCs/>
          <w:lang w:val="fr-CH"/>
        </w:rPr>
        <w:t>Recommande</w:t>
      </w:r>
      <w:r w:rsidRPr="0033480E">
        <w:rPr>
          <w:lang w:val="fr-CH"/>
        </w:rPr>
        <w:t xml:space="preserve"> au Congrès </w:t>
      </w:r>
      <w:r w:rsidR="002263CD" w:rsidRPr="0033480E">
        <w:rPr>
          <w:lang w:val="fr-CH"/>
        </w:rPr>
        <w:t xml:space="preserve">météorologique mondial </w:t>
      </w:r>
      <w:r w:rsidRPr="0033480E">
        <w:rPr>
          <w:lang w:val="fr-CH"/>
        </w:rPr>
        <w:t>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adopter les </w:t>
      </w:r>
      <w:r w:rsidR="002263CD" w:rsidRPr="0033480E">
        <w:rPr>
          <w:lang w:val="fr-CH"/>
        </w:rPr>
        <w:t xml:space="preserve">orientations de haut niveau </w:t>
      </w:r>
      <w:r w:rsidR="00E37AE7" w:rsidRPr="0033480E">
        <w:rPr>
          <w:lang w:val="fr-CH"/>
        </w:rPr>
        <w:t>qui font l</w:t>
      </w:r>
      <w:r w:rsidR="00370903">
        <w:rPr>
          <w:lang w:val="fr-CH"/>
        </w:rPr>
        <w:t>’</w:t>
      </w:r>
      <w:r w:rsidR="00E37AE7" w:rsidRPr="0033480E">
        <w:rPr>
          <w:lang w:val="fr-CH"/>
        </w:rPr>
        <w:t>objet</w:t>
      </w:r>
      <w:r w:rsidRPr="0033480E">
        <w:rPr>
          <w:lang w:val="fr-CH"/>
        </w:rPr>
        <w:t xml:space="preserve"> du projet de résolution figurant à l</w:t>
      </w:r>
      <w:r w:rsidR="00370903">
        <w:rPr>
          <w:lang w:val="fr-CH"/>
        </w:rPr>
        <w:t>’</w:t>
      </w:r>
      <w:hyperlink w:anchor="_Annexe_du_projet" w:history="1">
        <w:r w:rsidRPr="0033480E">
          <w:rPr>
            <w:rStyle w:val="Hyperlink"/>
            <w:lang w:val="fr-CH"/>
          </w:rPr>
          <w:t>annexe</w:t>
        </w:r>
      </w:hyperlink>
      <w:r w:rsidRPr="0033480E">
        <w:rPr>
          <w:lang w:val="fr-CH"/>
        </w:rPr>
        <w:t xml:space="preserve"> de la présente recommandation.</w:t>
      </w:r>
    </w:p>
    <w:p w14:paraId="24DC1012" w14:textId="77777777" w:rsidR="00705D2A" w:rsidRPr="0033480E" w:rsidRDefault="0037222D" w:rsidP="0037222D">
      <w:pPr>
        <w:pStyle w:val="WMOBodyText"/>
        <w:jc w:val="center"/>
        <w:rPr>
          <w:lang w:val="fr-CH"/>
        </w:rPr>
      </w:pPr>
      <w:r w:rsidRPr="0033480E">
        <w:rPr>
          <w:lang w:val="fr-CH"/>
        </w:rPr>
        <w:t>__________</w:t>
      </w:r>
    </w:p>
    <w:p w14:paraId="1DA7E78A" w14:textId="77777777" w:rsidR="00DF73CD" w:rsidRPr="0033480E" w:rsidRDefault="00DF73CD" w:rsidP="00DF73CD">
      <w:pPr>
        <w:rPr>
          <w:lang w:val="fr-CH"/>
        </w:rPr>
      </w:pPr>
      <w:bookmarkStart w:id="31" w:name="_Annex_to_draft_1"/>
      <w:bookmarkStart w:id="32" w:name="Annex_to_draft_Recommendation"/>
      <w:bookmarkStart w:id="33" w:name="Annex_to_Resolution"/>
      <w:bookmarkEnd w:id="31"/>
    </w:p>
    <w:p w14:paraId="5616728A" w14:textId="59221707" w:rsidR="00DF73CD" w:rsidRPr="0033480E" w:rsidRDefault="00DF73CD" w:rsidP="00DF73CD">
      <w:pPr>
        <w:rPr>
          <w:lang w:val="fr-CH"/>
        </w:rPr>
      </w:pPr>
    </w:p>
    <w:p w14:paraId="11414E0E" w14:textId="4D6A4EEE" w:rsidR="000F4D36" w:rsidRPr="0033480E" w:rsidRDefault="000F4D36" w:rsidP="0037222D">
      <w:pPr>
        <w:pStyle w:val="Heading2"/>
        <w:rPr>
          <w:lang w:val="fr-CH"/>
        </w:rPr>
      </w:pPr>
      <w:r w:rsidRPr="0033480E">
        <w:rPr>
          <w:lang w:val="fr-CH"/>
        </w:rPr>
        <w:br w:type="page"/>
      </w:r>
    </w:p>
    <w:p w14:paraId="296151D1" w14:textId="0B17205D" w:rsidR="0037222D" w:rsidRPr="0033480E" w:rsidRDefault="0037222D" w:rsidP="0037222D">
      <w:pPr>
        <w:pStyle w:val="Heading2"/>
        <w:rPr>
          <w:lang w:val="fr-CH"/>
        </w:rPr>
      </w:pPr>
      <w:bookmarkStart w:id="34" w:name="_Annexe_du_projet"/>
      <w:bookmarkStart w:id="35" w:name="ANNEXTODRAFTRECOMMENDATION"/>
      <w:bookmarkEnd w:id="34"/>
      <w:r w:rsidRPr="0033480E">
        <w:rPr>
          <w:lang w:val="fr-CH"/>
        </w:rPr>
        <w:lastRenderedPageBreak/>
        <w:t>Annexe du projet de recommandation 6.1(1)/1 (INFCOM-2)</w:t>
      </w:r>
      <w:bookmarkEnd w:id="32"/>
      <w:bookmarkEnd w:id="33"/>
    </w:p>
    <w:bookmarkEnd w:id="35"/>
    <w:p w14:paraId="158C7926" w14:textId="1BD72449" w:rsidR="004E0871" w:rsidRPr="0033480E" w:rsidRDefault="004E0871" w:rsidP="004E0871">
      <w:pPr>
        <w:pStyle w:val="WMOBodyText"/>
        <w:jc w:val="center"/>
        <w:rPr>
          <w:b/>
          <w:bCs/>
          <w:lang w:val="fr-CH"/>
        </w:rPr>
      </w:pPr>
      <w:r w:rsidRPr="0033480E">
        <w:rPr>
          <w:b/>
          <w:bCs/>
          <w:lang w:val="fr-CH"/>
        </w:rPr>
        <w:t xml:space="preserve">Projet de résolution </w:t>
      </w:r>
      <w:r w:rsidR="002263CD" w:rsidRPr="0033480E">
        <w:rPr>
          <w:b/>
          <w:bCs/>
          <w:lang w:val="fr-CH"/>
        </w:rPr>
        <w:t>##/1</w:t>
      </w:r>
      <w:r w:rsidRPr="0033480E">
        <w:rPr>
          <w:b/>
          <w:bCs/>
          <w:lang w:val="fr-CH"/>
        </w:rPr>
        <w:t xml:space="preserve"> (Cg-1</w:t>
      </w:r>
      <w:r w:rsidR="002263CD" w:rsidRPr="0033480E">
        <w:rPr>
          <w:b/>
          <w:bCs/>
          <w:lang w:val="fr-CH"/>
        </w:rPr>
        <w:t>9</w:t>
      </w:r>
      <w:r w:rsidRPr="0033480E">
        <w:rPr>
          <w:b/>
          <w:bCs/>
          <w:lang w:val="fr-CH"/>
        </w:rPr>
        <w:t>)</w:t>
      </w:r>
      <w:r w:rsidRPr="0033480E">
        <w:rPr>
          <w:lang w:val="fr-CH"/>
        </w:rPr>
        <w:t xml:space="preserve"> </w:t>
      </w:r>
    </w:p>
    <w:p w14:paraId="1B289E2E" w14:textId="057B2238" w:rsidR="00F340D7" w:rsidRPr="0033480E" w:rsidRDefault="00F340D7" w:rsidP="00F340D7">
      <w:pPr>
        <w:pStyle w:val="Heading3"/>
        <w:jc w:val="center"/>
        <w:rPr>
          <w:lang w:val="fr-CH"/>
        </w:rPr>
      </w:pPr>
      <w:r w:rsidRPr="0033480E">
        <w:rPr>
          <w:lang w:val="fr-CH"/>
        </w:rPr>
        <w:t>Orientations de haut niveau sur l</w:t>
      </w:r>
      <w:r w:rsidR="00370903">
        <w:rPr>
          <w:lang w:val="fr-CH"/>
        </w:rPr>
        <w:t>’</w:t>
      </w:r>
      <w:r w:rsidRPr="0033480E">
        <w:rPr>
          <w:lang w:val="fr-CH"/>
        </w:rPr>
        <w:t>évolution des systèmes</w:t>
      </w:r>
      <w:r w:rsidR="00F71E7D" w:rsidRPr="0033480E">
        <w:rPr>
          <w:lang w:val="fr-CH"/>
        </w:rPr>
        <w:t xml:space="preserve"> mondiaux</w:t>
      </w:r>
      <w:r w:rsidR="00921630">
        <w:rPr>
          <w:lang w:val="fr-CH"/>
        </w:rPr>
        <w:t xml:space="preserve"> </w:t>
      </w:r>
      <w:r w:rsidRPr="0033480E">
        <w:rPr>
          <w:lang w:val="fr-CH"/>
        </w:rPr>
        <w:t>d</w:t>
      </w:r>
      <w:r w:rsidR="00370903">
        <w:rPr>
          <w:lang w:val="fr-CH"/>
        </w:rPr>
        <w:t>’</w:t>
      </w:r>
      <w:r w:rsidRPr="0033480E">
        <w:rPr>
          <w:lang w:val="fr-CH"/>
        </w:rPr>
        <w:t>observation</w:t>
      </w:r>
      <w:r w:rsidR="00921630">
        <w:rPr>
          <w:lang w:val="fr-CH"/>
        </w:rPr>
        <w:br/>
      </w:r>
      <w:r w:rsidRPr="0033480E">
        <w:rPr>
          <w:lang w:val="fr-CH"/>
        </w:rPr>
        <w:t>au cours de la période 2023</w:t>
      </w:r>
      <w:r w:rsidR="00921630">
        <w:rPr>
          <w:lang w:val="fr-CH"/>
        </w:rPr>
        <w:t>-</w:t>
      </w:r>
      <w:r w:rsidRPr="0033480E">
        <w:rPr>
          <w:lang w:val="fr-CH"/>
        </w:rPr>
        <w:t>2027 en réponse aux Perspectives</w:t>
      </w:r>
      <w:r w:rsidR="00921630">
        <w:rPr>
          <w:lang w:val="fr-CH"/>
        </w:rPr>
        <w:br/>
      </w:r>
      <w:r w:rsidRPr="0033480E">
        <w:rPr>
          <w:lang w:val="fr-CH"/>
        </w:rPr>
        <w:t>pour le WIGOS à l</w:t>
      </w:r>
      <w:r w:rsidR="00370903">
        <w:rPr>
          <w:lang w:val="fr-CH"/>
        </w:rPr>
        <w:t>’</w:t>
      </w:r>
      <w:r w:rsidRPr="0033480E">
        <w:rPr>
          <w:lang w:val="fr-CH"/>
        </w:rPr>
        <w:t>horizon 2040</w:t>
      </w:r>
    </w:p>
    <w:p w14:paraId="142AA4E8" w14:textId="77777777" w:rsidR="004E0871" w:rsidRPr="0033480E" w:rsidRDefault="004E0871" w:rsidP="004E0871">
      <w:pPr>
        <w:pStyle w:val="WMOBodyText"/>
        <w:rPr>
          <w:lang w:val="fr-CH"/>
        </w:rPr>
      </w:pPr>
      <w:r w:rsidRPr="0033480E">
        <w:rPr>
          <w:lang w:val="fr-CH"/>
        </w:rPr>
        <w:t>LE CONGRÈS MÉTÉOROLOGIQUE MONDIAL,</w:t>
      </w:r>
    </w:p>
    <w:p w14:paraId="430521DC" w14:textId="77777777" w:rsidR="004E0871" w:rsidRPr="0033480E" w:rsidRDefault="004E0871" w:rsidP="004E0871">
      <w:pPr>
        <w:pStyle w:val="WMOBodyText"/>
        <w:rPr>
          <w:bCs/>
          <w:lang w:val="fr-CH"/>
        </w:rPr>
      </w:pPr>
      <w:r w:rsidRPr="0033480E">
        <w:rPr>
          <w:b/>
          <w:bCs/>
          <w:lang w:val="fr-CH"/>
        </w:rPr>
        <w:t>Rappelant:</w:t>
      </w:r>
    </w:p>
    <w:p w14:paraId="36F0DD00" w14:textId="216AD55A" w:rsidR="004E0871" w:rsidRPr="0033480E" w:rsidRDefault="00044049" w:rsidP="00044049">
      <w:pPr>
        <w:pStyle w:val="WMOIndent1"/>
        <w:tabs>
          <w:tab w:val="clear" w:pos="567"/>
        </w:tabs>
        <w:ind w:hanging="570"/>
        <w:rPr>
          <w:lang w:val="fr-CH"/>
        </w:rPr>
      </w:pPr>
      <w:bookmarkStart w:id="36" w:name="_Hlk66348533"/>
      <w:r w:rsidRPr="0033480E">
        <w:rPr>
          <w:lang w:val="fr-CH"/>
        </w:rPr>
        <w:t>1)</w:t>
      </w:r>
      <w:r w:rsidRPr="0033480E">
        <w:rPr>
          <w:lang w:val="fr-CH"/>
        </w:rPr>
        <w:tab/>
      </w:r>
      <w:r w:rsidR="005D0608" w:rsidRPr="0033480E">
        <w:rPr>
          <w:lang w:val="fr-CH"/>
        </w:rPr>
        <w:t xml:space="preserve">Les buts à long terme et </w:t>
      </w:r>
      <w:r w:rsidR="00E37AE7" w:rsidRPr="0033480E">
        <w:rPr>
          <w:lang w:val="fr-CH"/>
        </w:rPr>
        <w:t xml:space="preserve">les </w:t>
      </w:r>
      <w:r w:rsidR="005D0608" w:rsidRPr="0033480E">
        <w:rPr>
          <w:lang w:val="fr-CH"/>
        </w:rPr>
        <w:t>objectifs stratégiques de l</w:t>
      </w:r>
      <w:r w:rsidR="00370903">
        <w:rPr>
          <w:lang w:val="fr-CH"/>
        </w:rPr>
        <w:t>’</w:t>
      </w:r>
      <w:r w:rsidR="005D0608" w:rsidRPr="0033480E">
        <w:rPr>
          <w:lang w:val="fr-CH"/>
        </w:rPr>
        <w:t xml:space="preserve">Organisation, définis </w:t>
      </w:r>
      <w:r w:rsidR="004E0871" w:rsidRPr="0033480E">
        <w:rPr>
          <w:lang w:val="fr-CH"/>
        </w:rPr>
        <w:t xml:space="preserve">dans </w:t>
      </w:r>
      <w:r w:rsidR="005D0608" w:rsidRPr="0033480E">
        <w:rPr>
          <w:lang w:val="fr-CH"/>
        </w:rPr>
        <w:t xml:space="preserve">le </w:t>
      </w:r>
      <w:hyperlink r:id="rId15" w:anchor=".Yz8xFUzP23A" w:history="1">
        <w:r w:rsidR="004E0871" w:rsidRPr="008848EF">
          <w:rPr>
            <w:rStyle w:val="Hyperlink"/>
            <w:i/>
            <w:iCs/>
            <w:lang w:val="fr-CH"/>
          </w:rPr>
          <w:t xml:space="preserve">Plan stratégique </w:t>
        </w:r>
        <w:r w:rsidR="005D0608" w:rsidRPr="008848EF">
          <w:rPr>
            <w:rStyle w:val="Hyperlink"/>
            <w:i/>
            <w:iCs/>
            <w:lang w:val="fr-CH"/>
          </w:rPr>
          <w:t>de l</w:t>
        </w:r>
        <w:r w:rsidR="00370903">
          <w:rPr>
            <w:rStyle w:val="Hyperlink"/>
            <w:i/>
            <w:iCs/>
            <w:lang w:val="fr-CH"/>
          </w:rPr>
          <w:t>’</w:t>
        </w:r>
        <w:r w:rsidR="005D0608" w:rsidRPr="008848EF">
          <w:rPr>
            <w:rStyle w:val="Hyperlink"/>
            <w:i/>
            <w:iCs/>
            <w:lang w:val="fr-CH"/>
          </w:rPr>
          <w:t xml:space="preserve">OMM </w:t>
        </w:r>
        <w:r w:rsidR="004E0871" w:rsidRPr="008848EF">
          <w:rPr>
            <w:rStyle w:val="Hyperlink"/>
            <w:i/>
            <w:iCs/>
            <w:lang w:val="fr-CH"/>
          </w:rPr>
          <w:t>2020</w:t>
        </w:r>
        <w:r w:rsidR="00894458">
          <w:rPr>
            <w:rStyle w:val="Hyperlink"/>
            <w:i/>
            <w:iCs/>
            <w:lang w:val="fr-CH"/>
          </w:rPr>
          <w:t>-</w:t>
        </w:r>
        <w:r w:rsidR="004E0871" w:rsidRPr="008848EF">
          <w:rPr>
            <w:rStyle w:val="Hyperlink"/>
            <w:i/>
            <w:iCs/>
            <w:lang w:val="fr-CH"/>
          </w:rPr>
          <w:t>2023</w:t>
        </w:r>
      </w:hyperlink>
      <w:r w:rsidR="004E0871" w:rsidRPr="0033480E">
        <w:rPr>
          <w:lang w:val="fr-CH"/>
        </w:rPr>
        <w:t xml:space="preserve"> (OMM-N° 1225), </w:t>
      </w:r>
      <w:r w:rsidR="005D0608" w:rsidRPr="0033480E">
        <w:rPr>
          <w:lang w:val="fr-CH"/>
        </w:rPr>
        <w:t xml:space="preserve">dont le </w:t>
      </w:r>
      <w:r w:rsidR="004E0871" w:rsidRPr="0033480E">
        <w:rPr>
          <w:lang w:val="fr-CH"/>
        </w:rPr>
        <w:t xml:space="preserve">deuxième but à long terme </w:t>
      </w:r>
      <w:r w:rsidR="005D0608" w:rsidRPr="0033480E">
        <w:rPr>
          <w:lang w:val="fr-CH"/>
        </w:rPr>
        <w:t xml:space="preserve">consiste </w:t>
      </w:r>
      <w:r w:rsidR="004E0871" w:rsidRPr="0033480E">
        <w:rPr>
          <w:lang w:val="fr-CH"/>
        </w:rPr>
        <w:t>à améliorer les observations et les prévisions relatives au système terrestre en affermissant les bases techniques pour l</w:t>
      </w:r>
      <w:r w:rsidR="00370903">
        <w:rPr>
          <w:lang w:val="fr-CH"/>
        </w:rPr>
        <w:t>’</w:t>
      </w:r>
      <w:r w:rsidR="004E0871" w:rsidRPr="0033480E">
        <w:rPr>
          <w:lang w:val="fr-CH"/>
        </w:rPr>
        <w:t>avenir,</w:t>
      </w:r>
      <w:bookmarkEnd w:id="36"/>
    </w:p>
    <w:p w14:paraId="515B07F0" w14:textId="304D52B6" w:rsidR="004E0871" w:rsidRPr="0033480E" w:rsidRDefault="00044049" w:rsidP="00044049">
      <w:pPr>
        <w:pStyle w:val="WMOIndent1"/>
        <w:tabs>
          <w:tab w:val="clear" w:pos="567"/>
        </w:tabs>
        <w:ind w:hanging="570"/>
        <w:rPr>
          <w:lang w:val="fr-CH"/>
        </w:rPr>
      </w:pPr>
      <w:r w:rsidRPr="0033480E">
        <w:rPr>
          <w:lang w:val="fr-CH"/>
        </w:rPr>
        <w:t>2)</w:t>
      </w:r>
      <w:r w:rsidRPr="0033480E">
        <w:rPr>
          <w:lang w:val="fr-CH"/>
        </w:rPr>
        <w:tab/>
      </w:r>
      <w:r w:rsidR="00D0344E" w:rsidRPr="0033480E">
        <w:rPr>
          <w:lang w:val="fr-CH"/>
        </w:rPr>
        <w:t xml:space="preserve">La </w:t>
      </w:r>
      <w:hyperlink r:id="rId16" w:anchor="page=148" w:history="1">
        <w:r w:rsidR="00D0344E" w:rsidRPr="0033480E">
          <w:rPr>
            <w:rStyle w:val="Hyperlink"/>
            <w:lang w:val="fr-CH"/>
          </w:rPr>
          <w:t>résolution 38 (Cg-18)</w:t>
        </w:r>
      </w:hyperlink>
      <w:r w:rsidR="005D0608" w:rsidRPr="0033480E">
        <w:rPr>
          <w:lang w:val="fr-CH"/>
        </w:rPr>
        <w:t xml:space="preserve"> et les</w:t>
      </w:r>
      <w:r w:rsidR="00D0344E" w:rsidRPr="0033480E">
        <w:rPr>
          <w:lang w:val="fr-CH"/>
        </w:rPr>
        <w:t xml:space="preserve"> </w:t>
      </w:r>
      <w:hyperlink r:id="rId17" w:anchor=".Yz84jkzP23A" w:history="1">
        <w:r w:rsidR="00D0344E" w:rsidRPr="008848EF">
          <w:rPr>
            <w:rStyle w:val="Hyperlink"/>
            <w:i/>
            <w:iCs/>
            <w:lang w:val="fr-CH"/>
          </w:rPr>
          <w:t>Perspectives pour le Système mondial intégré des systèmes d</w:t>
        </w:r>
        <w:r w:rsidR="00370903">
          <w:rPr>
            <w:rStyle w:val="Hyperlink"/>
            <w:i/>
            <w:iCs/>
            <w:lang w:val="fr-CH"/>
          </w:rPr>
          <w:t>’</w:t>
        </w:r>
        <w:r w:rsidR="00D0344E" w:rsidRPr="008848EF">
          <w:rPr>
            <w:rStyle w:val="Hyperlink"/>
            <w:i/>
            <w:iCs/>
            <w:lang w:val="fr-CH"/>
          </w:rPr>
          <w:t>observation de l</w:t>
        </w:r>
        <w:r w:rsidR="00370903">
          <w:rPr>
            <w:rStyle w:val="Hyperlink"/>
            <w:i/>
            <w:iCs/>
            <w:lang w:val="fr-CH"/>
          </w:rPr>
          <w:t>’</w:t>
        </w:r>
        <w:r w:rsidR="00D0344E" w:rsidRPr="008848EF">
          <w:rPr>
            <w:rStyle w:val="Hyperlink"/>
            <w:i/>
            <w:iCs/>
            <w:lang w:val="fr-CH"/>
          </w:rPr>
          <w:t>OMM à l</w:t>
        </w:r>
        <w:r w:rsidR="00370903">
          <w:rPr>
            <w:rStyle w:val="Hyperlink"/>
            <w:i/>
            <w:iCs/>
            <w:lang w:val="fr-CH"/>
          </w:rPr>
          <w:t>’</w:t>
        </w:r>
        <w:r w:rsidR="00D0344E" w:rsidRPr="008848EF">
          <w:rPr>
            <w:rStyle w:val="Hyperlink"/>
            <w:i/>
            <w:iCs/>
            <w:lang w:val="fr-CH"/>
          </w:rPr>
          <w:t>horizon 2040</w:t>
        </w:r>
      </w:hyperlink>
      <w:r w:rsidR="005D0608" w:rsidRPr="0033480E">
        <w:rPr>
          <w:lang w:val="fr-CH"/>
        </w:rPr>
        <w:t xml:space="preserve"> (OMM-N° 1243)</w:t>
      </w:r>
      <w:r w:rsidR="00D0344E" w:rsidRPr="0033480E">
        <w:rPr>
          <w:lang w:val="fr-CH"/>
        </w:rPr>
        <w:t>,</w:t>
      </w:r>
    </w:p>
    <w:p w14:paraId="2C4C7235" w14:textId="3AD8F575" w:rsidR="004E0871" w:rsidRPr="0033480E" w:rsidRDefault="00044049" w:rsidP="00044049">
      <w:pPr>
        <w:pStyle w:val="WMOIndent1"/>
        <w:tabs>
          <w:tab w:val="clear" w:pos="567"/>
        </w:tabs>
        <w:ind w:hanging="570"/>
        <w:rPr>
          <w:lang w:val="fr-CH"/>
        </w:rPr>
      </w:pPr>
      <w:r w:rsidRPr="0033480E">
        <w:rPr>
          <w:lang w:val="fr-CH"/>
        </w:rPr>
        <w:t>3)</w:t>
      </w:r>
      <w:r w:rsidRPr="0033480E">
        <w:rPr>
          <w:lang w:val="fr-CH"/>
        </w:rPr>
        <w:tab/>
      </w:r>
      <w:r w:rsidR="005D0608" w:rsidRPr="0033480E">
        <w:rPr>
          <w:lang w:val="fr-CH"/>
        </w:rPr>
        <w:t xml:space="preserve">La </w:t>
      </w:r>
      <w:hyperlink r:id="rId18" w:anchor="page=156" w:history="1">
        <w:r w:rsidR="0033480E" w:rsidRPr="0033480E">
          <w:rPr>
            <w:rStyle w:val="Hyperlink"/>
            <w:lang w:val="fr-CH"/>
          </w:rPr>
          <w:t>résolution</w:t>
        </w:r>
        <w:r w:rsidR="005D0608" w:rsidRPr="0033480E">
          <w:rPr>
            <w:rStyle w:val="Hyperlink"/>
            <w:lang w:val="fr-CH"/>
          </w:rPr>
          <w:t xml:space="preserve"> 40 (Cg-18)</w:t>
        </w:r>
      </w:hyperlink>
      <w:r w:rsidR="005D0608" w:rsidRPr="0033480E">
        <w:rPr>
          <w:lang w:val="fr-CH"/>
        </w:rPr>
        <w:t xml:space="preserve"> – </w:t>
      </w:r>
      <w:r w:rsidR="00D0344E" w:rsidRPr="0033480E">
        <w:rPr>
          <w:lang w:val="fr-CH"/>
        </w:rPr>
        <w:t>Contribution des Membres au</w:t>
      </w:r>
      <w:r w:rsidR="005D0608" w:rsidRPr="0033480E">
        <w:rPr>
          <w:lang w:val="fr-CH"/>
        </w:rPr>
        <w:t>x</w:t>
      </w:r>
      <w:r w:rsidR="00D0344E" w:rsidRPr="0033480E">
        <w:rPr>
          <w:lang w:val="fr-CH"/>
        </w:rPr>
        <w:t xml:space="preserve"> </w:t>
      </w:r>
      <w:r w:rsidR="005D0608" w:rsidRPr="0033480E">
        <w:rPr>
          <w:lang w:val="fr-CH"/>
        </w:rPr>
        <w:t>mesures énoncées dans le Plan d</w:t>
      </w:r>
      <w:r w:rsidR="00370903">
        <w:rPr>
          <w:lang w:val="fr-CH"/>
        </w:rPr>
        <w:t>’</w:t>
      </w:r>
      <w:r w:rsidR="005D0608" w:rsidRPr="0033480E">
        <w:rPr>
          <w:lang w:val="fr-CH"/>
        </w:rPr>
        <w:t>action pour l</w:t>
      </w:r>
      <w:r w:rsidR="00370903">
        <w:rPr>
          <w:lang w:val="fr-CH"/>
        </w:rPr>
        <w:t>’</w:t>
      </w:r>
      <w:r w:rsidR="005D0608" w:rsidRPr="0033480E">
        <w:rPr>
          <w:lang w:val="fr-CH"/>
        </w:rPr>
        <w:t>évolution des systèmes mondiaux d</w:t>
      </w:r>
      <w:r w:rsidR="00370903">
        <w:rPr>
          <w:lang w:val="fr-CH"/>
        </w:rPr>
        <w:t>’</w:t>
      </w:r>
      <w:r w:rsidR="005D0608" w:rsidRPr="0033480E">
        <w:rPr>
          <w:lang w:val="fr-CH"/>
        </w:rPr>
        <w:t>observation dans le contexte du futur plan de mise en œuvre du Système mondial intégré des systèmes d</w:t>
      </w:r>
      <w:r w:rsidR="00370903">
        <w:rPr>
          <w:lang w:val="fr-CH"/>
        </w:rPr>
        <w:t>’</w:t>
      </w:r>
      <w:r w:rsidR="005D0608" w:rsidRPr="0033480E">
        <w:rPr>
          <w:lang w:val="fr-CH"/>
        </w:rPr>
        <w:t>observation de l</w:t>
      </w:r>
      <w:r w:rsidR="00370903">
        <w:rPr>
          <w:lang w:val="fr-CH"/>
        </w:rPr>
        <w:t>’</w:t>
      </w:r>
      <w:r w:rsidR="005D0608" w:rsidRPr="0033480E">
        <w:rPr>
          <w:lang w:val="fr-CH"/>
        </w:rPr>
        <w:t>OMM,</w:t>
      </w:r>
    </w:p>
    <w:p w14:paraId="0BC623F0" w14:textId="1C887ABA" w:rsidR="004E0871" w:rsidRPr="0033480E" w:rsidRDefault="00044049" w:rsidP="00044049">
      <w:pPr>
        <w:pStyle w:val="WMOIndent1"/>
        <w:tabs>
          <w:tab w:val="clear" w:pos="567"/>
        </w:tabs>
        <w:ind w:hanging="570"/>
        <w:rPr>
          <w:lang w:val="fr-CH"/>
        </w:rPr>
      </w:pPr>
      <w:r w:rsidRPr="0033480E">
        <w:rPr>
          <w:lang w:val="fr-CH"/>
        </w:rPr>
        <w:t>4)</w:t>
      </w:r>
      <w:r w:rsidRPr="0033480E">
        <w:rPr>
          <w:lang w:val="fr-CH"/>
        </w:rPr>
        <w:tab/>
      </w:r>
      <w:r w:rsidR="00D0344E" w:rsidRPr="0033480E">
        <w:rPr>
          <w:lang w:val="fr-CH"/>
        </w:rPr>
        <w:t xml:space="preserve">La </w:t>
      </w:r>
      <w:hyperlink r:id="rId19" w:anchor="page=10" w:history="1">
        <w:r w:rsidR="00D0344E" w:rsidRPr="0033480E">
          <w:rPr>
            <w:rStyle w:val="Hyperlink"/>
            <w:lang w:val="fr-CH"/>
          </w:rPr>
          <w:t>résolution 1 (Cg-Ext(2021))</w:t>
        </w:r>
      </w:hyperlink>
      <w:r w:rsidR="00D0344E" w:rsidRPr="0033480E">
        <w:rPr>
          <w:lang w:val="fr-CH"/>
        </w:rPr>
        <w:t xml:space="preserve"> – Politique unifiée de l</w:t>
      </w:r>
      <w:r w:rsidR="00370903">
        <w:rPr>
          <w:lang w:val="fr-CH"/>
        </w:rPr>
        <w:t>’</w:t>
      </w:r>
      <w:r w:rsidR="00D0344E" w:rsidRPr="0033480E">
        <w:rPr>
          <w:lang w:val="fr-CH"/>
        </w:rPr>
        <w:t>Organisation météorologique mondiale pour l</w:t>
      </w:r>
      <w:r w:rsidR="00370903">
        <w:rPr>
          <w:lang w:val="fr-CH"/>
        </w:rPr>
        <w:t>’</w:t>
      </w:r>
      <w:r w:rsidR="00D0344E" w:rsidRPr="0033480E">
        <w:rPr>
          <w:lang w:val="fr-CH"/>
        </w:rPr>
        <w:t>échange international de données sur le système Terre,</w:t>
      </w:r>
    </w:p>
    <w:p w14:paraId="4B5D6901" w14:textId="5F92C47B" w:rsidR="004E0871" w:rsidRPr="0033480E" w:rsidRDefault="00044049" w:rsidP="00044049">
      <w:pPr>
        <w:pStyle w:val="WMOIndent1"/>
        <w:tabs>
          <w:tab w:val="clear" w:pos="567"/>
        </w:tabs>
        <w:ind w:hanging="570"/>
        <w:rPr>
          <w:lang w:val="fr-CH"/>
        </w:rPr>
      </w:pPr>
      <w:r w:rsidRPr="0033480E">
        <w:rPr>
          <w:lang w:val="fr-CH"/>
        </w:rPr>
        <w:t>5)</w:t>
      </w:r>
      <w:r w:rsidRPr="0033480E">
        <w:rPr>
          <w:lang w:val="fr-CH"/>
        </w:rPr>
        <w:tab/>
      </w:r>
      <w:r w:rsidR="00545299" w:rsidRPr="0033480E">
        <w:rPr>
          <w:lang w:val="fr-CH"/>
        </w:rPr>
        <w:t xml:space="preserve">La </w:t>
      </w:r>
      <w:hyperlink r:id="rId20" w:anchor="page=32" w:history="1">
        <w:r w:rsidR="006C4C38" w:rsidRPr="0033480E">
          <w:rPr>
            <w:rStyle w:val="Hyperlink"/>
            <w:lang w:val="fr-CH"/>
          </w:rPr>
          <w:t>ré</w:t>
        </w:r>
        <w:r w:rsidR="00D0344E" w:rsidRPr="0033480E">
          <w:rPr>
            <w:rStyle w:val="Hyperlink"/>
            <w:lang w:val="fr-CH"/>
          </w:rPr>
          <w:t>solution 2 (Cg-Ext(2021))</w:t>
        </w:r>
      </w:hyperlink>
      <w:r w:rsidR="00D0344E" w:rsidRPr="0033480E">
        <w:rPr>
          <w:lang w:val="fr-CH"/>
        </w:rPr>
        <w:t xml:space="preserve"> – Modifications à apporter au Règlement technique concernant la création du Réseau d</w:t>
      </w:r>
      <w:r w:rsidR="00370903">
        <w:rPr>
          <w:lang w:val="fr-CH"/>
        </w:rPr>
        <w:t>’</w:t>
      </w:r>
      <w:r w:rsidR="00D0344E" w:rsidRPr="0033480E">
        <w:rPr>
          <w:lang w:val="fr-CH"/>
        </w:rPr>
        <w:t>observation de base mondial,</w:t>
      </w:r>
    </w:p>
    <w:p w14:paraId="59923BC1" w14:textId="42CA224D" w:rsidR="004E0871" w:rsidRPr="0033480E" w:rsidRDefault="00044049" w:rsidP="00044049">
      <w:pPr>
        <w:pStyle w:val="WMOIndent1"/>
        <w:tabs>
          <w:tab w:val="clear" w:pos="567"/>
        </w:tabs>
        <w:ind w:hanging="570"/>
        <w:rPr>
          <w:lang w:val="fr-CH"/>
        </w:rPr>
      </w:pPr>
      <w:r w:rsidRPr="0033480E">
        <w:rPr>
          <w:lang w:val="fr-CH"/>
        </w:rPr>
        <w:t>6)</w:t>
      </w:r>
      <w:r w:rsidRPr="0033480E">
        <w:rPr>
          <w:lang w:val="fr-CH"/>
        </w:rPr>
        <w:tab/>
      </w:r>
      <w:r w:rsidR="00D0344E" w:rsidRPr="0033480E">
        <w:rPr>
          <w:lang w:val="fr-CH"/>
        </w:rPr>
        <w:t xml:space="preserve">La </w:t>
      </w:r>
      <w:hyperlink r:id="rId21" w:anchor="page=36" w:history="1">
        <w:r w:rsidR="00D0344E" w:rsidRPr="0033480E">
          <w:rPr>
            <w:rStyle w:val="Hyperlink"/>
            <w:lang w:val="fr-CH"/>
          </w:rPr>
          <w:t>résolution 9 (EC-73)</w:t>
        </w:r>
      </w:hyperlink>
      <w:r w:rsidR="00D0344E" w:rsidRPr="0033480E">
        <w:rPr>
          <w:lang w:val="fr-CH"/>
        </w:rPr>
        <w:t xml:space="preserve"> – Plan relatif au début de la phase opérationnelle du Système mondial intégré des systèmes d</w:t>
      </w:r>
      <w:r w:rsidR="00370903">
        <w:rPr>
          <w:lang w:val="fr-CH"/>
        </w:rPr>
        <w:t>’</w:t>
      </w:r>
      <w:r w:rsidR="00D0344E" w:rsidRPr="0033480E">
        <w:rPr>
          <w:lang w:val="fr-CH"/>
        </w:rPr>
        <w:t>observation de l</w:t>
      </w:r>
      <w:r w:rsidR="00370903">
        <w:rPr>
          <w:lang w:val="fr-CH"/>
        </w:rPr>
        <w:t>’</w:t>
      </w:r>
      <w:r w:rsidR="00D0344E" w:rsidRPr="0033480E">
        <w:rPr>
          <w:lang w:val="fr-CH"/>
        </w:rPr>
        <w:t>OMM (WIGOS) (2020</w:t>
      </w:r>
      <w:r w:rsidR="00D95B55">
        <w:rPr>
          <w:lang w:val="fr-CH"/>
        </w:rPr>
        <w:t>-</w:t>
      </w:r>
      <w:r w:rsidR="00D0344E" w:rsidRPr="0033480E">
        <w:rPr>
          <w:lang w:val="fr-CH"/>
        </w:rPr>
        <w:t>2023),</w:t>
      </w:r>
    </w:p>
    <w:p w14:paraId="5A0B46A2" w14:textId="13DA8FC5" w:rsidR="004E0871" w:rsidRPr="0033480E" w:rsidRDefault="00044049" w:rsidP="00044049">
      <w:pPr>
        <w:pStyle w:val="WMOIndent1"/>
        <w:tabs>
          <w:tab w:val="clear" w:pos="567"/>
        </w:tabs>
        <w:ind w:hanging="570"/>
        <w:rPr>
          <w:lang w:val="fr-CH"/>
        </w:rPr>
      </w:pPr>
      <w:r w:rsidRPr="0033480E">
        <w:rPr>
          <w:lang w:val="fr-CH"/>
        </w:rPr>
        <w:t>7)</w:t>
      </w:r>
      <w:r w:rsidRPr="0033480E">
        <w:rPr>
          <w:lang w:val="fr-CH"/>
        </w:rPr>
        <w:tab/>
      </w:r>
      <w:r w:rsidR="00C3728D" w:rsidRPr="0033480E">
        <w:rPr>
          <w:lang w:val="fr-CH"/>
        </w:rPr>
        <w:t>Le</w:t>
      </w:r>
      <w:r w:rsidR="004E0871" w:rsidRPr="0033480E">
        <w:rPr>
          <w:lang w:val="fr-CH"/>
        </w:rPr>
        <w:t xml:space="preserve"> </w:t>
      </w:r>
      <w:r w:rsidR="00B7396A" w:rsidRPr="0033480E">
        <w:rPr>
          <w:lang w:val="fr-CH"/>
        </w:rPr>
        <w:t>R</w:t>
      </w:r>
      <w:r w:rsidR="004E0871" w:rsidRPr="0033480E">
        <w:rPr>
          <w:lang w:val="fr-CH"/>
        </w:rPr>
        <w:t xml:space="preserve">apport technique </w:t>
      </w:r>
      <w:r w:rsidR="00B7396A" w:rsidRPr="0033480E">
        <w:rPr>
          <w:lang w:val="fr-CH"/>
        </w:rPr>
        <w:t xml:space="preserve">du WIGOS </w:t>
      </w:r>
      <w:r w:rsidR="00C3728D" w:rsidRPr="0033480E">
        <w:rPr>
          <w:lang w:val="fr-CH"/>
        </w:rPr>
        <w:t>n</w:t>
      </w:r>
      <w:r w:rsidR="004E0871" w:rsidRPr="0033480E">
        <w:rPr>
          <w:lang w:val="fr-CH"/>
        </w:rPr>
        <w:t>°</w:t>
      </w:r>
      <w:r w:rsidR="00C3728D" w:rsidRPr="0033480E">
        <w:rPr>
          <w:lang w:val="fr-CH"/>
        </w:rPr>
        <w:t> </w:t>
      </w:r>
      <w:r w:rsidR="004E0871" w:rsidRPr="0033480E">
        <w:rPr>
          <w:lang w:val="fr-CH"/>
        </w:rPr>
        <w:t>2013-4</w:t>
      </w:r>
      <w:r w:rsidR="00B7396A" w:rsidRPr="0033480E">
        <w:rPr>
          <w:lang w:val="fr-CH"/>
        </w:rPr>
        <w:t> </w:t>
      </w:r>
      <w:r w:rsidR="004E0871" w:rsidRPr="0033480E">
        <w:rPr>
          <w:lang w:val="fr-CH"/>
        </w:rPr>
        <w:t>– Plan d</w:t>
      </w:r>
      <w:r w:rsidR="00370903">
        <w:rPr>
          <w:lang w:val="fr-CH"/>
        </w:rPr>
        <w:t>’</w:t>
      </w:r>
      <w:r w:rsidR="004E0871" w:rsidRPr="0033480E">
        <w:rPr>
          <w:lang w:val="fr-CH"/>
        </w:rPr>
        <w:t>action pour l</w:t>
      </w:r>
      <w:r w:rsidR="00370903">
        <w:rPr>
          <w:lang w:val="fr-CH"/>
        </w:rPr>
        <w:t>’</w:t>
      </w:r>
      <w:r w:rsidR="004E0871" w:rsidRPr="0033480E">
        <w:rPr>
          <w:lang w:val="fr-CH"/>
        </w:rPr>
        <w:t>évolution des systèmes mondiaux d</w:t>
      </w:r>
      <w:r w:rsidR="00370903">
        <w:rPr>
          <w:lang w:val="fr-CH"/>
        </w:rPr>
        <w:t>’</w:t>
      </w:r>
      <w:r w:rsidR="004E0871" w:rsidRPr="0033480E">
        <w:rPr>
          <w:lang w:val="fr-CH"/>
        </w:rPr>
        <w:t>observation,</w:t>
      </w:r>
    </w:p>
    <w:p w14:paraId="3DAEE2A6" w14:textId="4CBA5BF7" w:rsidR="004E0871" w:rsidRPr="0033480E" w:rsidRDefault="004E0871" w:rsidP="000F68CD">
      <w:pPr>
        <w:pStyle w:val="WMOBodyText"/>
        <w:rPr>
          <w:bCs/>
          <w:lang w:val="fr-CH"/>
        </w:rPr>
      </w:pPr>
      <w:r w:rsidRPr="0033480E">
        <w:rPr>
          <w:b/>
          <w:bCs/>
          <w:lang w:val="fr-CH"/>
        </w:rPr>
        <w:t>Rappelant</w:t>
      </w:r>
      <w:r w:rsidR="00F71E7D" w:rsidRPr="0033480E">
        <w:rPr>
          <w:b/>
          <w:bCs/>
          <w:lang w:val="fr-CH"/>
        </w:rPr>
        <w:t xml:space="preserve"> en outre</w:t>
      </w:r>
      <w:r w:rsidRPr="0033480E">
        <w:rPr>
          <w:lang w:val="fr-CH"/>
        </w:rPr>
        <w:t xml:space="preserve"> que les observations forment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une des bases indispensables de tous les produits et services </w:t>
      </w:r>
      <w:r w:rsidR="00F71E7D" w:rsidRPr="0033480E">
        <w:rPr>
          <w:lang w:val="fr-CH"/>
        </w:rPr>
        <w:t xml:space="preserve">météorologiques, climatologiques et hydrologiques </w:t>
      </w:r>
      <w:r w:rsidRPr="0033480E">
        <w:rPr>
          <w:lang w:val="fr-CH"/>
        </w:rPr>
        <w:t>que les Membres de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OMM procurent </w:t>
      </w:r>
      <w:r w:rsidR="00F71E7D" w:rsidRPr="0033480E">
        <w:rPr>
          <w:lang w:val="fr-CH"/>
        </w:rPr>
        <w:t>à leurs administrés</w:t>
      </w:r>
      <w:r w:rsidRPr="0033480E">
        <w:rPr>
          <w:lang w:val="fr-CH"/>
        </w:rPr>
        <w:t>,</w:t>
      </w:r>
    </w:p>
    <w:p w14:paraId="7939D44A" w14:textId="19EDA177" w:rsidR="004E0871" w:rsidRPr="0033480E" w:rsidRDefault="00F71E7D" w:rsidP="004E0871">
      <w:pPr>
        <w:pStyle w:val="WMOBodyText"/>
        <w:rPr>
          <w:lang w:val="fr-CH"/>
        </w:rPr>
      </w:pPr>
      <w:r w:rsidRPr="0033480E">
        <w:rPr>
          <w:b/>
          <w:bCs/>
          <w:lang w:val="fr-CH"/>
        </w:rPr>
        <w:t>Ayant examiné</w:t>
      </w:r>
      <w:r w:rsidRPr="0033480E">
        <w:rPr>
          <w:lang w:val="fr-CH"/>
        </w:rPr>
        <w:t xml:space="preserve"> l</w:t>
      </w:r>
      <w:r w:rsidR="00370903">
        <w:rPr>
          <w:lang w:val="fr-CH"/>
        </w:rPr>
        <w:t>’</w:t>
      </w:r>
      <w:r w:rsidRPr="0033480E">
        <w:rPr>
          <w:lang w:val="fr-CH"/>
        </w:rPr>
        <w:t>a</w:t>
      </w:r>
      <w:r w:rsidR="004E0871" w:rsidRPr="0033480E">
        <w:rPr>
          <w:lang w:val="fr-CH"/>
        </w:rPr>
        <w:t>nnexe du projet de recommandation 6.1(1)/1 (INFCOM-2)</w:t>
      </w:r>
      <w:r w:rsidRPr="0033480E">
        <w:rPr>
          <w:lang w:val="fr-CH"/>
        </w:rPr>
        <w:t>,</w:t>
      </w:r>
      <w:r w:rsidR="004E0871" w:rsidRPr="0033480E">
        <w:rPr>
          <w:lang w:val="fr-CH"/>
        </w:rPr>
        <w:t xml:space="preserve"> </w:t>
      </w:r>
    </w:p>
    <w:p w14:paraId="3A9220DB" w14:textId="6BD1DE10" w:rsidR="004E0871" w:rsidRPr="00501E2D" w:rsidRDefault="004E0871" w:rsidP="004E0871">
      <w:pPr>
        <w:pStyle w:val="WMOBodyText"/>
        <w:rPr>
          <w:spacing w:val="-2"/>
          <w:lang w:val="fr-CH"/>
        </w:rPr>
      </w:pPr>
      <w:r w:rsidRPr="00501E2D">
        <w:rPr>
          <w:b/>
          <w:bCs/>
          <w:spacing w:val="-2"/>
          <w:lang w:val="fr-CH"/>
        </w:rPr>
        <w:t>Adopte</w:t>
      </w:r>
      <w:r w:rsidRPr="00501E2D">
        <w:rPr>
          <w:spacing w:val="-2"/>
          <w:lang w:val="fr-CH"/>
        </w:rPr>
        <w:t xml:space="preserve"> l</w:t>
      </w:r>
      <w:r w:rsidR="00F71E7D" w:rsidRPr="00501E2D">
        <w:rPr>
          <w:spacing w:val="-2"/>
          <w:lang w:val="fr-CH"/>
        </w:rPr>
        <w:t xml:space="preserve">es </w:t>
      </w:r>
      <w:r w:rsidRPr="00501E2D">
        <w:rPr>
          <w:spacing w:val="-2"/>
          <w:lang w:val="fr-CH"/>
        </w:rPr>
        <w:t>orientation</w:t>
      </w:r>
      <w:r w:rsidR="00F71E7D" w:rsidRPr="00501E2D">
        <w:rPr>
          <w:spacing w:val="-2"/>
          <w:lang w:val="fr-CH"/>
        </w:rPr>
        <w:t>s</w:t>
      </w:r>
      <w:r w:rsidRPr="00501E2D">
        <w:rPr>
          <w:spacing w:val="-2"/>
          <w:lang w:val="fr-CH"/>
        </w:rPr>
        <w:t xml:space="preserve"> de haut niveau sur l</w:t>
      </w:r>
      <w:r w:rsidR="00370903">
        <w:rPr>
          <w:spacing w:val="-2"/>
          <w:lang w:val="fr-CH"/>
        </w:rPr>
        <w:t>’</w:t>
      </w:r>
      <w:r w:rsidRPr="00501E2D">
        <w:rPr>
          <w:spacing w:val="-2"/>
          <w:lang w:val="fr-CH"/>
        </w:rPr>
        <w:t>évolution des systèmes mondiaux d</w:t>
      </w:r>
      <w:r w:rsidR="00370903">
        <w:rPr>
          <w:spacing w:val="-2"/>
          <w:lang w:val="fr-CH"/>
        </w:rPr>
        <w:t>’</w:t>
      </w:r>
      <w:r w:rsidRPr="00501E2D">
        <w:rPr>
          <w:spacing w:val="-2"/>
          <w:lang w:val="fr-CH"/>
        </w:rPr>
        <w:t>observation au cours de la période 2023</w:t>
      </w:r>
      <w:r w:rsidR="005F36AD" w:rsidRPr="00501E2D">
        <w:rPr>
          <w:spacing w:val="-2"/>
          <w:lang w:val="fr-CH"/>
        </w:rPr>
        <w:t>-</w:t>
      </w:r>
      <w:r w:rsidRPr="00501E2D">
        <w:rPr>
          <w:spacing w:val="-2"/>
          <w:lang w:val="fr-CH"/>
        </w:rPr>
        <w:t xml:space="preserve">2027 en réponse </w:t>
      </w:r>
      <w:r w:rsidR="00F71E7D" w:rsidRPr="00501E2D">
        <w:rPr>
          <w:spacing w:val="-2"/>
          <w:lang w:val="fr-CH"/>
        </w:rPr>
        <w:t>aux Perspectives pour le</w:t>
      </w:r>
      <w:r w:rsidRPr="00501E2D">
        <w:rPr>
          <w:spacing w:val="-2"/>
          <w:lang w:val="fr-CH"/>
        </w:rPr>
        <w:t xml:space="preserve"> WIGOS </w:t>
      </w:r>
      <w:r w:rsidR="00F71E7D" w:rsidRPr="00501E2D">
        <w:rPr>
          <w:spacing w:val="-2"/>
          <w:lang w:val="fr-CH"/>
        </w:rPr>
        <w:t>à l</w:t>
      </w:r>
      <w:r w:rsidR="00370903">
        <w:rPr>
          <w:spacing w:val="-2"/>
          <w:lang w:val="fr-CH"/>
        </w:rPr>
        <w:t>’</w:t>
      </w:r>
      <w:r w:rsidR="00F71E7D" w:rsidRPr="00501E2D">
        <w:rPr>
          <w:spacing w:val="-2"/>
          <w:lang w:val="fr-CH"/>
        </w:rPr>
        <w:t>horizon </w:t>
      </w:r>
      <w:r w:rsidRPr="00501E2D">
        <w:rPr>
          <w:spacing w:val="-2"/>
          <w:lang w:val="fr-CH"/>
        </w:rPr>
        <w:t>2040</w:t>
      </w:r>
      <w:r w:rsidR="00CA3277" w:rsidRPr="00501E2D">
        <w:rPr>
          <w:spacing w:val="-2"/>
          <w:lang w:val="fr-CH"/>
        </w:rPr>
        <w:t xml:space="preserve"> (ci-après «orientations de haut niveau»)</w:t>
      </w:r>
      <w:r w:rsidRPr="00501E2D">
        <w:rPr>
          <w:spacing w:val="-2"/>
          <w:lang w:val="fr-CH"/>
        </w:rPr>
        <w:t>, dont le résumé exécutif figure à l</w:t>
      </w:r>
      <w:r w:rsidR="00370903">
        <w:rPr>
          <w:spacing w:val="-2"/>
          <w:lang w:val="fr-CH"/>
        </w:rPr>
        <w:t>’</w:t>
      </w:r>
      <w:hyperlink w:anchor="_Annexe_du_projet_1" w:history="1">
        <w:r w:rsidRPr="00501E2D">
          <w:rPr>
            <w:rStyle w:val="Hyperlink"/>
            <w:spacing w:val="-2"/>
            <w:lang w:val="fr-CH"/>
          </w:rPr>
          <w:t>annexe</w:t>
        </w:r>
        <w:r w:rsidR="00F71E7D" w:rsidRPr="00501E2D">
          <w:rPr>
            <w:rStyle w:val="Hyperlink"/>
            <w:spacing w:val="-2"/>
            <w:lang w:val="fr-CH"/>
          </w:rPr>
          <w:t> </w:t>
        </w:r>
        <w:r w:rsidRPr="00501E2D">
          <w:rPr>
            <w:rStyle w:val="Hyperlink"/>
            <w:spacing w:val="-2"/>
            <w:lang w:val="fr-CH"/>
          </w:rPr>
          <w:t>1</w:t>
        </w:r>
      </w:hyperlink>
      <w:r w:rsidRPr="00501E2D">
        <w:rPr>
          <w:spacing w:val="-2"/>
          <w:lang w:val="fr-CH"/>
        </w:rPr>
        <w:t xml:space="preserve"> de la présente résolution [la version complète du document est disponible sous la cote Cg-19/INF. XX];</w:t>
      </w:r>
    </w:p>
    <w:p w14:paraId="130342B6" w14:textId="7C564817" w:rsidR="004E0871" w:rsidRPr="0033480E" w:rsidRDefault="004E0871" w:rsidP="004E0871">
      <w:pPr>
        <w:pStyle w:val="WMOBodyText"/>
        <w:rPr>
          <w:lang w:val="fr-CH"/>
        </w:rPr>
      </w:pPr>
      <w:r w:rsidRPr="0033480E">
        <w:rPr>
          <w:b/>
          <w:bCs/>
          <w:lang w:val="fr-CH"/>
        </w:rPr>
        <w:t>Décide</w:t>
      </w:r>
      <w:r w:rsidRPr="0033480E">
        <w:rPr>
          <w:lang w:val="fr-CH"/>
        </w:rPr>
        <w:t xml:space="preserve"> que le </w:t>
      </w:r>
      <w:r w:rsidR="00F71E7D" w:rsidRPr="0033480E">
        <w:rPr>
          <w:lang w:val="fr-CH"/>
        </w:rPr>
        <w:t xml:space="preserve">Rapport technique du </w:t>
      </w:r>
      <w:r w:rsidRPr="0033480E">
        <w:rPr>
          <w:lang w:val="fr-CH"/>
        </w:rPr>
        <w:t xml:space="preserve">WIGOS </w:t>
      </w:r>
      <w:r w:rsidR="00F71E7D" w:rsidRPr="0033480E">
        <w:rPr>
          <w:lang w:val="fr-CH"/>
        </w:rPr>
        <w:t>n° </w:t>
      </w:r>
      <w:r w:rsidRPr="0033480E">
        <w:rPr>
          <w:lang w:val="fr-CH"/>
        </w:rPr>
        <w:t>2013-4 est devenu obsolète puisqu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il </w:t>
      </w:r>
      <w:r w:rsidR="00F71E7D" w:rsidRPr="0033480E">
        <w:rPr>
          <w:lang w:val="fr-CH"/>
        </w:rPr>
        <w:t>portait sur l</w:t>
      </w:r>
      <w:r w:rsidR="00370903">
        <w:rPr>
          <w:lang w:val="fr-CH"/>
        </w:rPr>
        <w:t>’</w:t>
      </w:r>
      <w:r w:rsidR="00F71E7D" w:rsidRPr="0033480E">
        <w:rPr>
          <w:lang w:val="fr-CH"/>
        </w:rPr>
        <w:t xml:space="preserve">évolution des </w:t>
      </w:r>
      <w:r w:rsidRPr="0033480E">
        <w:rPr>
          <w:lang w:val="fr-CH"/>
        </w:rPr>
        <w:t>système</w:t>
      </w:r>
      <w:r w:rsidR="00F71E7D" w:rsidRPr="0033480E">
        <w:rPr>
          <w:lang w:val="fr-CH"/>
        </w:rPr>
        <w:t>s</w:t>
      </w:r>
      <w:r w:rsidRPr="0033480E">
        <w:rPr>
          <w:lang w:val="fr-CH"/>
        </w:rPr>
        <w:t xml:space="preserve"> </w:t>
      </w:r>
      <w:r w:rsidR="00F71E7D" w:rsidRPr="0033480E">
        <w:rPr>
          <w:lang w:val="fr-CH"/>
        </w:rPr>
        <w:t xml:space="preserve">mondiaux </w:t>
      </w:r>
      <w:r w:rsidRPr="0033480E">
        <w:rPr>
          <w:lang w:val="fr-CH"/>
        </w:rPr>
        <w:t>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observation </w:t>
      </w:r>
      <w:r w:rsidR="00F71E7D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F71E7D" w:rsidRPr="0033480E">
        <w:rPr>
          <w:lang w:val="fr-CH"/>
        </w:rPr>
        <w:t>horizon </w:t>
      </w:r>
      <w:r w:rsidRPr="0033480E">
        <w:rPr>
          <w:lang w:val="fr-CH"/>
        </w:rPr>
        <w:t>2025, et qu</w:t>
      </w:r>
      <w:r w:rsidR="00370903">
        <w:rPr>
          <w:lang w:val="fr-CH"/>
        </w:rPr>
        <w:t>’</w:t>
      </w:r>
      <w:r w:rsidRPr="0033480E">
        <w:rPr>
          <w:lang w:val="fr-CH"/>
        </w:rPr>
        <w:t>il est maintenant remplacé par l</w:t>
      </w:r>
      <w:r w:rsidR="00F71E7D" w:rsidRPr="0033480E">
        <w:rPr>
          <w:lang w:val="fr-CH"/>
        </w:rPr>
        <w:t>es orientations de haut niveau</w:t>
      </w:r>
      <w:r w:rsidRPr="0033480E">
        <w:rPr>
          <w:lang w:val="fr-CH"/>
        </w:rPr>
        <w:t>;</w:t>
      </w:r>
    </w:p>
    <w:p w14:paraId="7F22E8BA" w14:textId="590B1358" w:rsidR="004E0871" w:rsidRPr="0033480E" w:rsidRDefault="004E0871" w:rsidP="00501E2D">
      <w:pPr>
        <w:pStyle w:val="WMOBodyText"/>
        <w:keepNext/>
        <w:keepLines/>
        <w:rPr>
          <w:bCs/>
          <w:lang w:val="fr-CH"/>
        </w:rPr>
      </w:pPr>
      <w:r w:rsidRPr="0033480E">
        <w:rPr>
          <w:b/>
          <w:bCs/>
          <w:lang w:val="fr-CH"/>
        </w:rPr>
        <w:lastRenderedPageBreak/>
        <w:t>Exhorte</w:t>
      </w:r>
      <w:r w:rsidRPr="0033480E">
        <w:rPr>
          <w:lang w:val="fr-CH"/>
        </w:rPr>
        <w:t xml:space="preserve"> les Membres:</w:t>
      </w:r>
    </w:p>
    <w:p w14:paraId="794712A4" w14:textId="0CC8F137" w:rsidR="004E0871" w:rsidRPr="0033480E" w:rsidRDefault="00044049" w:rsidP="00044049">
      <w:pPr>
        <w:pStyle w:val="WMOBodyText"/>
        <w:keepNext/>
        <w:keepLines/>
        <w:ind w:left="567" w:hanging="570"/>
        <w:rPr>
          <w:lang w:val="fr-CH"/>
        </w:rPr>
      </w:pPr>
      <w:r w:rsidRPr="0033480E">
        <w:rPr>
          <w:lang w:val="fr-CH"/>
        </w:rPr>
        <w:t>1)</w:t>
      </w:r>
      <w:r w:rsidRPr="0033480E">
        <w:rPr>
          <w:lang w:val="fr-CH"/>
        </w:rPr>
        <w:tab/>
      </w:r>
      <w:r w:rsidR="00F71E7D" w:rsidRPr="0033480E">
        <w:rPr>
          <w:lang w:val="fr-CH"/>
        </w:rPr>
        <w:t>À p</w:t>
      </w:r>
      <w:r w:rsidR="004E0871" w:rsidRPr="0033480E">
        <w:rPr>
          <w:lang w:val="fr-CH"/>
        </w:rPr>
        <w:t>rendre en compte le</w:t>
      </w:r>
      <w:r w:rsidR="00F71E7D" w:rsidRPr="0033480E">
        <w:rPr>
          <w:lang w:val="fr-CH"/>
        </w:rPr>
        <w:t xml:space="preserve">s orientations de haut niveau </w:t>
      </w:r>
      <w:r w:rsidR="004E0871" w:rsidRPr="0033480E">
        <w:rPr>
          <w:lang w:val="fr-CH"/>
        </w:rPr>
        <w:t>lors de l</w:t>
      </w:r>
      <w:r w:rsidR="00370903">
        <w:rPr>
          <w:lang w:val="fr-CH"/>
        </w:rPr>
        <w:t>’</w:t>
      </w:r>
      <w:r w:rsidR="004E0871" w:rsidRPr="0033480E">
        <w:rPr>
          <w:lang w:val="fr-CH"/>
        </w:rPr>
        <w:t>évolution de leurs systèmes d</w:t>
      </w:r>
      <w:r w:rsidR="00370903">
        <w:rPr>
          <w:lang w:val="fr-CH"/>
        </w:rPr>
        <w:t>’</w:t>
      </w:r>
      <w:r w:rsidR="004E0871" w:rsidRPr="0033480E">
        <w:rPr>
          <w:lang w:val="fr-CH"/>
        </w:rPr>
        <w:t>observation;</w:t>
      </w:r>
    </w:p>
    <w:p w14:paraId="36A30D26" w14:textId="44625E50" w:rsidR="004E0871" w:rsidRPr="0033480E" w:rsidRDefault="00044049" w:rsidP="00044049">
      <w:pPr>
        <w:pStyle w:val="WMOBodyText"/>
        <w:ind w:left="567" w:hanging="570"/>
        <w:rPr>
          <w:lang w:val="fr-CH"/>
        </w:rPr>
      </w:pPr>
      <w:r w:rsidRPr="0033480E">
        <w:rPr>
          <w:lang w:val="fr-CH"/>
        </w:rPr>
        <w:t>2)</w:t>
      </w:r>
      <w:r w:rsidRPr="0033480E">
        <w:rPr>
          <w:lang w:val="fr-CH"/>
        </w:rPr>
        <w:tab/>
      </w:r>
      <w:r w:rsidR="00F71E7D" w:rsidRPr="0033480E">
        <w:rPr>
          <w:lang w:val="fr-CH"/>
        </w:rPr>
        <w:t>À e</w:t>
      </w:r>
      <w:r w:rsidR="004E0871" w:rsidRPr="0033480E">
        <w:rPr>
          <w:lang w:val="fr-CH"/>
        </w:rPr>
        <w:t xml:space="preserve">ntreprendre les </w:t>
      </w:r>
      <w:r w:rsidR="00547A97">
        <w:rPr>
          <w:lang w:val="fr-CH"/>
        </w:rPr>
        <w:t>mesures</w:t>
      </w:r>
      <w:r w:rsidR="00547A97" w:rsidRPr="0033480E">
        <w:rPr>
          <w:lang w:val="fr-CH"/>
        </w:rPr>
        <w:t xml:space="preserve"> </w:t>
      </w:r>
      <w:r w:rsidR="004E0871" w:rsidRPr="0033480E">
        <w:rPr>
          <w:lang w:val="fr-CH"/>
        </w:rPr>
        <w:t xml:space="preserve">nécessaires pour </w:t>
      </w:r>
      <w:r w:rsidR="00F71E7D" w:rsidRPr="0033480E">
        <w:rPr>
          <w:lang w:val="fr-CH"/>
        </w:rPr>
        <w:t xml:space="preserve">répondre aux priorités </w:t>
      </w:r>
      <w:r w:rsidR="004E0871" w:rsidRPr="0033480E">
        <w:rPr>
          <w:lang w:val="fr-CH"/>
        </w:rPr>
        <w:t xml:space="preserve">énumérées </w:t>
      </w:r>
      <w:r w:rsidR="00F71E7D" w:rsidRPr="0033480E">
        <w:rPr>
          <w:lang w:val="fr-CH"/>
        </w:rPr>
        <w:t>dans les orientations de haut niveau</w:t>
      </w:r>
      <w:r w:rsidR="004E0871" w:rsidRPr="0033480E">
        <w:rPr>
          <w:lang w:val="fr-CH"/>
        </w:rPr>
        <w:t>;</w:t>
      </w:r>
    </w:p>
    <w:p w14:paraId="283C301D" w14:textId="5BBF91C7" w:rsidR="004E0871" w:rsidRPr="0033480E" w:rsidRDefault="004E0871" w:rsidP="004E0871">
      <w:pPr>
        <w:pStyle w:val="WMOBodyText"/>
        <w:rPr>
          <w:lang w:val="fr-CH"/>
        </w:rPr>
      </w:pPr>
      <w:r w:rsidRPr="0033480E">
        <w:rPr>
          <w:b/>
          <w:bCs/>
          <w:lang w:val="fr-CH"/>
        </w:rPr>
        <w:t>Demande</w:t>
      </w:r>
      <w:r w:rsidRPr="0033480E">
        <w:rPr>
          <w:lang w:val="fr-CH"/>
        </w:rPr>
        <w:t xml:space="preserve"> au Conseil exécutif de </w:t>
      </w:r>
      <w:r w:rsidR="00F71E7D" w:rsidRPr="0033480E">
        <w:rPr>
          <w:lang w:val="fr-CH"/>
        </w:rPr>
        <w:t>réviser régulièrement les orientations de haut niveau et de les mettre à jour en tant que de besoin</w:t>
      </w:r>
      <w:r w:rsidRPr="0033480E">
        <w:rPr>
          <w:lang w:val="fr-CH"/>
        </w:rPr>
        <w:t>;</w:t>
      </w:r>
    </w:p>
    <w:p w14:paraId="280EA30D" w14:textId="16C5B658" w:rsidR="004E0871" w:rsidRPr="0033480E" w:rsidRDefault="004E0871" w:rsidP="004E0871">
      <w:pPr>
        <w:pStyle w:val="WMOBodyText"/>
        <w:rPr>
          <w:lang w:val="fr-CH"/>
        </w:rPr>
      </w:pPr>
      <w:r w:rsidRPr="0033480E">
        <w:rPr>
          <w:b/>
          <w:bCs/>
          <w:lang w:val="fr-CH"/>
        </w:rPr>
        <w:t>Demande</w:t>
      </w:r>
      <w:r w:rsidRPr="0033480E">
        <w:rPr>
          <w:lang w:val="fr-CH"/>
        </w:rPr>
        <w:t xml:space="preserve"> aux présidents des conseils régionaux </w:t>
      </w:r>
      <w:r w:rsidR="00CA3277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CA3277" w:rsidRPr="0033480E">
        <w:rPr>
          <w:lang w:val="fr-CH"/>
        </w:rPr>
        <w:t>encourager</w:t>
      </w:r>
      <w:r w:rsidRPr="0033480E">
        <w:rPr>
          <w:lang w:val="fr-CH"/>
        </w:rPr>
        <w:t xml:space="preserve"> </w:t>
      </w:r>
      <w:r w:rsidR="00CA3277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CA3277" w:rsidRPr="0033480E">
        <w:rPr>
          <w:lang w:val="fr-CH"/>
        </w:rPr>
        <w:t xml:space="preserve">application </w:t>
      </w:r>
      <w:r w:rsidRPr="0033480E">
        <w:rPr>
          <w:lang w:val="fr-CH"/>
        </w:rPr>
        <w:t>de la présente résolution dans leurs régions</w:t>
      </w:r>
      <w:r w:rsidR="00CA3277" w:rsidRPr="0033480E">
        <w:rPr>
          <w:lang w:val="fr-CH"/>
        </w:rPr>
        <w:t xml:space="preserve"> et d</w:t>
      </w:r>
      <w:r w:rsidR="00370903">
        <w:rPr>
          <w:lang w:val="fr-CH"/>
        </w:rPr>
        <w:t>’</w:t>
      </w:r>
      <w:r w:rsidR="00CA3277" w:rsidRPr="0033480E">
        <w:rPr>
          <w:lang w:val="fr-CH"/>
        </w:rPr>
        <w:t>en assurer le suivi</w:t>
      </w:r>
      <w:r w:rsidRPr="0033480E">
        <w:rPr>
          <w:lang w:val="fr-CH"/>
        </w:rPr>
        <w:t>;</w:t>
      </w:r>
    </w:p>
    <w:p w14:paraId="5491ED62" w14:textId="79D26C36" w:rsidR="004E0871" w:rsidRPr="0033480E" w:rsidRDefault="00CA3277" w:rsidP="004E0871">
      <w:pPr>
        <w:pStyle w:val="WMOBodyText"/>
        <w:rPr>
          <w:lang w:val="fr-CH"/>
        </w:rPr>
      </w:pPr>
      <w:r w:rsidRPr="0033480E">
        <w:rPr>
          <w:b/>
          <w:bCs/>
          <w:lang w:val="fr-CH"/>
        </w:rPr>
        <w:t>Prie</w:t>
      </w:r>
      <w:r w:rsidRPr="0033480E">
        <w:rPr>
          <w:lang w:val="fr-CH"/>
        </w:rPr>
        <w:t xml:space="preserve"> le P</w:t>
      </w:r>
      <w:r w:rsidR="004E0871" w:rsidRPr="0033480E">
        <w:rPr>
          <w:lang w:val="fr-CH"/>
        </w:rPr>
        <w:t>résident de la Commission des infrastructures</w:t>
      </w:r>
      <w:r w:rsidRPr="0033480E">
        <w:rPr>
          <w:lang w:val="fr-CH"/>
        </w:rPr>
        <w:t>:</w:t>
      </w:r>
    </w:p>
    <w:p w14:paraId="7D4CA343" w14:textId="73B00FFD" w:rsidR="004E0871" w:rsidRPr="0033480E" w:rsidRDefault="00044049" w:rsidP="00044049">
      <w:pPr>
        <w:pStyle w:val="WMOBodyText"/>
        <w:ind w:left="567" w:hanging="570"/>
        <w:rPr>
          <w:lang w:val="fr-CH"/>
        </w:rPr>
      </w:pPr>
      <w:r w:rsidRPr="0033480E">
        <w:rPr>
          <w:lang w:val="fr-CH"/>
        </w:rPr>
        <w:t>1)</w:t>
      </w:r>
      <w:r w:rsidRPr="0033480E">
        <w:rPr>
          <w:lang w:val="fr-CH"/>
        </w:rPr>
        <w:tab/>
      </w:r>
      <w:r w:rsidR="00CA3277" w:rsidRPr="0033480E">
        <w:rPr>
          <w:lang w:val="fr-CH"/>
        </w:rPr>
        <w:t>De s</w:t>
      </w:r>
      <w:r w:rsidR="004E0871" w:rsidRPr="0033480E">
        <w:rPr>
          <w:lang w:val="fr-CH"/>
        </w:rPr>
        <w:t xml:space="preserve">uivre </w:t>
      </w:r>
      <w:r w:rsidR="00CA3277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CA3277" w:rsidRPr="0033480E">
        <w:rPr>
          <w:lang w:val="fr-CH"/>
        </w:rPr>
        <w:t>application</w:t>
      </w:r>
      <w:r w:rsidR="004E0871" w:rsidRPr="0033480E">
        <w:rPr>
          <w:lang w:val="fr-CH"/>
        </w:rPr>
        <w:t xml:space="preserve"> de </w:t>
      </w:r>
      <w:r w:rsidR="00CA3277" w:rsidRPr="0033480E">
        <w:rPr>
          <w:lang w:val="fr-CH"/>
        </w:rPr>
        <w:t xml:space="preserve">la présente </w:t>
      </w:r>
      <w:r w:rsidR="004E0871" w:rsidRPr="0033480E">
        <w:rPr>
          <w:lang w:val="fr-CH"/>
        </w:rPr>
        <w:t xml:space="preserve">résolution par les </w:t>
      </w:r>
      <w:r w:rsidR="00CA3277" w:rsidRPr="0033480E">
        <w:rPr>
          <w:lang w:val="fr-CH"/>
        </w:rPr>
        <w:t>M</w:t>
      </w:r>
      <w:r w:rsidR="004E0871" w:rsidRPr="0033480E">
        <w:rPr>
          <w:lang w:val="fr-CH"/>
        </w:rPr>
        <w:t>embres;</w:t>
      </w:r>
    </w:p>
    <w:p w14:paraId="0020394E" w14:textId="22B42304" w:rsidR="004E0871" w:rsidRPr="0033480E" w:rsidRDefault="00044049" w:rsidP="00044049">
      <w:pPr>
        <w:pStyle w:val="WMOBodyText"/>
        <w:ind w:left="567" w:hanging="570"/>
        <w:rPr>
          <w:lang w:val="fr-CH"/>
        </w:rPr>
      </w:pPr>
      <w:r w:rsidRPr="0033480E">
        <w:rPr>
          <w:lang w:val="fr-CH"/>
        </w:rPr>
        <w:t>2)</w:t>
      </w:r>
      <w:r w:rsidRPr="0033480E">
        <w:rPr>
          <w:lang w:val="fr-CH"/>
        </w:rPr>
        <w:tab/>
      </w:r>
      <w:r w:rsidR="00CA3277" w:rsidRPr="0033480E">
        <w:rPr>
          <w:lang w:val="fr-CH"/>
        </w:rPr>
        <w:t xml:space="preserve">De déterminer comment </w:t>
      </w:r>
      <w:r w:rsidR="004E0871" w:rsidRPr="0033480E">
        <w:rPr>
          <w:lang w:val="fr-CH"/>
        </w:rPr>
        <w:t xml:space="preserve">les </w:t>
      </w:r>
      <w:r w:rsidR="00CA3277" w:rsidRPr="0033480E">
        <w:rPr>
          <w:lang w:val="fr-CH"/>
        </w:rPr>
        <w:t xml:space="preserve">priorités </w:t>
      </w:r>
      <w:r w:rsidR="004E0871" w:rsidRPr="0033480E">
        <w:rPr>
          <w:lang w:val="fr-CH"/>
        </w:rPr>
        <w:t xml:space="preserve">spécifiques </w:t>
      </w:r>
      <w:r w:rsidR="00CA3277" w:rsidRPr="0033480E">
        <w:rPr>
          <w:lang w:val="fr-CH"/>
        </w:rPr>
        <w:t xml:space="preserve">énoncées dans les orientations de haut niveau </w:t>
      </w:r>
      <w:r w:rsidR="004E0871" w:rsidRPr="0033480E">
        <w:rPr>
          <w:lang w:val="fr-CH"/>
        </w:rPr>
        <w:t xml:space="preserve">pourraient </w:t>
      </w:r>
      <w:r w:rsidR="00CA3277" w:rsidRPr="0033480E">
        <w:rPr>
          <w:lang w:val="fr-CH"/>
        </w:rPr>
        <w:t>donner lieu à l</w:t>
      </w:r>
      <w:r w:rsidR="00370903">
        <w:rPr>
          <w:lang w:val="fr-CH"/>
        </w:rPr>
        <w:t>’</w:t>
      </w:r>
      <w:r w:rsidR="00CA3277" w:rsidRPr="0033480E">
        <w:rPr>
          <w:lang w:val="fr-CH"/>
        </w:rPr>
        <w:t xml:space="preserve">élaboration de nouveaux </w:t>
      </w:r>
      <w:r w:rsidR="004E0871" w:rsidRPr="0033480E">
        <w:rPr>
          <w:lang w:val="fr-CH"/>
        </w:rPr>
        <w:t xml:space="preserve">règlements techniques </w:t>
      </w:r>
      <w:r w:rsidR="00CA3277" w:rsidRPr="0033480E">
        <w:rPr>
          <w:lang w:val="fr-CH"/>
        </w:rPr>
        <w:t>ou à la mise à jour de règlements existants, le cas échéant</w:t>
      </w:r>
      <w:r w:rsidR="004E0871" w:rsidRPr="0033480E">
        <w:rPr>
          <w:lang w:val="fr-CH"/>
        </w:rPr>
        <w:t>;</w:t>
      </w:r>
    </w:p>
    <w:p w14:paraId="6F431177" w14:textId="672C1F28" w:rsidR="004E0871" w:rsidRPr="0033480E" w:rsidRDefault="00044049" w:rsidP="00044049">
      <w:pPr>
        <w:pStyle w:val="WMOBodyText"/>
        <w:ind w:left="567" w:hanging="570"/>
        <w:rPr>
          <w:lang w:val="fr-CH"/>
        </w:rPr>
      </w:pPr>
      <w:r w:rsidRPr="0033480E">
        <w:rPr>
          <w:lang w:val="fr-CH"/>
        </w:rPr>
        <w:t>3)</w:t>
      </w:r>
      <w:r w:rsidRPr="0033480E">
        <w:rPr>
          <w:lang w:val="fr-CH"/>
        </w:rPr>
        <w:tab/>
      </w:r>
      <w:r w:rsidR="00CA3277" w:rsidRPr="0033480E">
        <w:rPr>
          <w:lang w:val="fr-CH"/>
        </w:rPr>
        <w:t>De p</w:t>
      </w:r>
      <w:r w:rsidR="004E0871" w:rsidRPr="0033480E">
        <w:rPr>
          <w:lang w:val="fr-CH"/>
        </w:rPr>
        <w:t xml:space="preserve">roposer au Conseil exécutif une mise à jour </w:t>
      </w:r>
      <w:r w:rsidR="00CA3277" w:rsidRPr="0033480E">
        <w:rPr>
          <w:lang w:val="fr-CH"/>
        </w:rPr>
        <w:t xml:space="preserve">des orientations de </w:t>
      </w:r>
      <w:r w:rsidR="004E0871" w:rsidRPr="0033480E">
        <w:rPr>
          <w:lang w:val="fr-CH"/>
        </w:rPr>
        <w:t xml:space="preserve">haut niveau </w:t>
      </w:r>
      <w:r w:rsidR="00CA3277" w:rsidRPr="0033480E">
        <w:rPr>
          <w:lang w:val="fr-CH"/>
        </w:rPr>
        <w:t xml:space="preserve">pour </w:t>
      </w:r>
      <w:r w:rsidR="004E0871" w:rsidRPr="0033480E">
        <w:rPr>
          <w:lang w:val="fr-CH"/>
        </w:rPr>
        <w:t>refléter l</w:t>
      </w:r>
      <w:r w:rsidR="00370903">
        <w:rPr>
          <w:lang w:val="fr-CH"/>
        </w:rPr>
        <w:t>’</w:t>
      </w:r>
      <w:r w:rsidR="004E0871" w:rsidRPr="0033480E">
        <w:rPr>
          <w:lang w:val="fr-CH"/>
        </w:rPr>
        <w:t>évolution des besoins des utilisateurs finaux et des technologies d</w:t>
      </w:r>
      <w:r w:rsidR="00370903">
        <w:rPr>
          <w:lang w:val="fr-CH"/>
        </w:rPr>
        <w:t>’</w:t>
      </w:r>
      <w:r w:rsidR="004E0871" w:rsidRPr="0033480E">
        <w:rPr>
          <w:lang w:val="fr-CH"/>
        </w:rPr>
        <w:t>observation;</w:t>
      </w:r>
    </w:p>
    <w:p w14:paraId="7B0201E8" w14:textId="5B5AE135" w:rsidR="004E0871" w:rsidRPr="0033480E" w:rsidRDefault="004E0871" w:rsidP="000D2E66">
      <w:pPr>
        <w:pStyle w:val="WMOBodyText"/>
        <w:rPr>
          <w:rFonts w:ascii="Calibri" w:eastAsiaTheme="minorHAnsi" w:hAnsi="Calibri" w:cs="Calibri"/>
          <w:lang w:val="fr-CH"/>
        </w:rPr>
      </w:pPr>
      <w:del w:id="37" w:author="Fleur Gellé" w:date="2022-11-07T14:47:00Z">
        <w:r w:rsidRPr="0033480E" w:rsidDel="00C86F96">
          <w:rPr>
            <w:b/>
            <w:bCs/>
            <w:lang w:val="fr-CH"/>
          </w:rPr>
          <w:delText>Demande</w:delText>
        </w:r>
        <w:r w:rsidRPr="0033480E" w:rsidDel="00C86F96">
          <w:rPr>
            <w:lang w:val="fr-CH"/>
          </w:rPr>
          <w:delText xml:space="preserve"> au</w:delText>
        </w:r>
      </w:del>
      <w:r w:rsidRPr="0033480E">
        <w:rPr>
          <w:lang w:val="fr-CH"/>
        </w:rPr>
        <w:t xml:space="preserve"> </w:t>
      </w:r>
      <w:ins w:id="38" w:author="Fleur Gellé" w:date="2022-11-07T14:47:00Z">
        <w:r w:rsidR="00C86F96" w:rsidRPr="00C86F96">
          <w:rPr>
            <w:b/>
            <w:bCs/>
            <w:lang w:val="fr-CH"/>
            <w:rPrChange w:id="39" w:author="Fleur Gellé" w:date="2022-11-07T14:47:00Z">
              <w:rPr>
                <w:lang w:val="fr-CH"/>
              </w:rPr>
            </w:rPrChange>
          </w:rPr>
          <w:t>Invite</w:t>
        </w:r>
        <w:r w:rsidR="00C86F96">
          <w:rPr>
            <w:lang w:val="fr-CH"/>
          </w:rPr>
          <w:t xml:space="preserve"> le [Secrétariat] </w:t>
        </w:r>
      </w:ins>
      <w:r w:rsidR="002E6160">
        <w:rPr>
          <w:lang w:val="fr-CH"/>
        </w:rPr>
        <w:t>p</w:t>
      </w:r>
      <w:r w:rsidRPr="0033480E">
        <w:rPr>
          <w:lang w:val="fr-CH"/>
        </w:rPr>
        <w:t xml:space="preserve">résident de la Commission des services et </w:t>
      </w:r>
      <w:del w:id="40" w:author="Fleur Gellé" w:date="2022-11-07T14:47:00Z">
        <w:r w:rsidRPr="0033480E" w:rsidDel="00C86F96">
          <w:rPr>
            <w:lang w:val="fr-CH"/>
          </w:rPr>
          <w:delText>au</w:delText>
        </w:r>
      </w:del>
      <w:ins w:id="41" w:author="Fleur Gellé" w:date="2022-11-07T14:47:00Z">
        <w:r w:rsidR="00C86F96">
          <w:rPr>
            <w:lang w:val="fr-CH"/>
          </w:rPr>
          <w:t>le</w:t>
        </w:r>
      </w:ins>
      <w:r w:rsidRPr="0033480E">
        <w:rPr>
          <w:lang w:val="fr-CH"/>
        </w:rPr>
        <w:t xml:space="preserve"> </w:t>
      </w:r>
      <w:r w:rsidR="002E6160">
        <w:rPr>
          <w:lang w:val="fr-CH"/>
        </w:rPr>
        <w:t>p</w:t>
      </w:r>
      <w:r w:rsidRPr="0033480E">
        <w:rPr>
          <w:lang w:val="fr-CH"/>
        </w:rPr>
        <w:t>résident du Conseil de la recherche, ainsi qu</w:t>
      </w:r>
      <w:del w:id="42" w:author="Fleur Gellé" w:date="2022-11-07T14:47:00Z">
        <w:r w:rsidR="00370903" w:rsidDel="00C86F96">
          <w:rPr>
            <w:lang w:val="fr-CH"/>
          </w:rPr>
          <w:delText>’</w:delText>
        </w:r>
        <w:r w:rsidRPr="0033480E" w:rsidDel="00C86F96">
          <w:rPr>
            <w:lang w:val="fr-CH"/>
          </w:rPr>
          <w:delText>aux</w:delText>
        </w:r>
      </w:del>
      <w:ins w:id="43" w:author="Fleur Gellé" w:date="2022-11-07T14:47:00Z">
        <w:r w:rsidR="00C86F96">
          <w:rPr>
            <w:lang w:val="fr-CH"/>
          </w:rPr>
          <w:t>e les</w:t>
        </w:r>
      </w:ins>
      <w:r w:rsidRPr="0033480E">
        <w:rPr>
          <w:lang w:val="fr-CH"/>
        </w:rPr>
        <w:t xml:space="preserve"> autres organes concernés, </w:t>
      </w:r>
      <w:del w:id="44" w:author="Fleur Gellé" w:date="2022-11-07T14:47:00Z">
        <w:r w:rsidRPr="0033480E" w:rsidDel="005D2962">
          <w:rPr>
            <w:lang w:val="fr-CH"/>
          </w:rPr>
          <w:delText>de</w:delText>
        </w:r>
      </w:del>
      <w:ins w:id="45" w:author="Fleur Gellé" w:date="2022-11-07T14:47:00Z">
        <w:r w:rsidR="005D2962">
          <w:rPr>
            <w:lang w:val="fr-CH"/>
          </w:rPr>
          <w:t>à</w:t>
        </w:r>
      </w:ins>
      <w:r w:rsidRPr="0033480E">
        <w:rPr>
          <w:lang w:val="fr-CH"/>
        </w:rPr>
        <w:t xml:space="preserve"> collaborer avec le </w:t>
      </w:r>
      <w:r w:rsidR="008B22A9">
        <w:rPr>
          <w:lang w:val="fr-CH"/>
        </w:rPr>
        <w:t>p</w:t>
      </w:r>
      <w:r w:rsidRPr="0033480E">
        <w:rPr>
          <w:lang w:val="fr-CH"/>
        </w:rPr>
        <w:t>résident de la Commission de</w:t>
      </w:r>
      <w:r w:rsidR="00CA3277" w:rsidRPr="0033480E">
        <w:rPr>
          <w:lang w:val="fr-CH"/>
        </w:rPr>
        <w:t>s</w:t>
      </w:r>
      <w:r w:rsidRPr="0033480E">
        <w:rPr>
          <w:lang w:val="fr-CH"/>
        </w:rPr>
        <w:t xml:space="preserve"> infrastructure</w:t>
      </w:r>
      <w:r w:rsidR="00CA3277" w:rsidRPr="0033480E">
        <w:rPr>
          <w:lang w:val="fr-CH"/>
        </w:rPr>
        <w:t>s</w:t>
      </w:r>
      <w:r w:rsidRPr="0033480E">
        <w:rPr>
          <w:lang w:val="fr-CH"/>
        </w:rPr>
        <w:t xml:space="preserve"> </w:t>
      </w:r>
      <w:r w:rsidR="00CA3277" w:rsidRPr="0033480E">
        <w:rPr>
          <w:lang w:val="fr-CH"/>
        </w:rPr>
        <w:t xml:space="preserve">pour </w:t>
      </w:r>
      <w:r w:rsidRPr="0033480E">
        <w:rPr>
          <w:lang w:val="fr-CH"/>
        </w:rPr>
        <w:t xml:space="preserve">transmettre </w:t>
      </w:r>
      <w:r w:rsidR="00CA3277" w:rsidRPr="0033480E">
        <w:rPr>
          <w:lang w:val="fr-CH"/>
        </w:rPr>
        <w:t xml:space="preserve">à cette dernière </w:t>
      </w:r>
      <w:r w:rsidRPr="0033480E">
        <w:rPr>
          <w:lang w:val="fr-CH"/>
        </w:rPr>
        <w:t xml:space="preserve">leurs besoins en évolution </w:t>
      </w:r>
      <w:r w:rsidR="00CA3277" w:rsidRPr="0033480E">
        <w:rPr>
          <w:lang w:val="fr-CH"/>
        </w:rPr>
        <w:t>constante afin qu</w:t>
      </w:r>
      <w:r w:rsidR="00370903">
        <w:rPr>
          <w:lang w:val="fr-CH"/>
        </w:rPr>
        <w:t>’</w:t>
      </w:r>
      <w:r w:rsidR="00CA3277" w:rsidRPr="0033480E">
        <w:rPr>
          <w:lang w:val="fr-CH"/>
        </w:rPr>
        <w:t xml:space="preserve">ils soient pris </w:t>
      </w:r>
      <w:r w:rsidRPr="0033480E">
        <w:rPr>
          <w:lang w:val="fr-CH"/>
        </w:rPr>
        <w:t xml:space="preserve">en considération dans le cadre de </w:t>
      </w:r>
      <w:r w:rsidR="00CA3277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CA3277" w:rsidRPr="0033480E">
        <w:rPr>
          <w:lang w:val="fr-CH"/>
        </w:rPr>
        <w:t xml:space="preserve">étude </w:t>
      </w:r>
      <w:r w:rsidRPr="0033480E">
        <w:rPr>
          <w:lang w:val="fr-CH"/>
        </w:rPr>
        <w:t>continu</w:t>
      </w:r>
      <w:r w:rsidR="00CA3277" w:rsidRPr="0033480E">
        <w:rPr>
          <w:lang w:val="fr-CH"/>
        </w:rPr>
        <w:t>e</w:t>
      </w:r>
      <w:r w:rsidRPr="0033480E">
        <w:rPr>
          <w:lang w:val="fr-CH"/>
        </w:rPr>
        <w:t xml:space="preserve"> des besoins de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OMM pour les futures mises à jour </w:t>
      </w:r>
      <w:r w:rsidR="00CA3277" w:rsidRPr="0033480E">
        <w:rPr>
          <w:lang w:val="fr-CH"/>
        </w:rPr>
        <w:t>des orientations de haut niveau</w:t>
      </w:r>
      <w:r w:rsidRPr="0033480E">
        <w:rPr>
          <w:lang w:val="fr-CH"/>
        </w:rPr>
        <w:t>;</w:t>
      </w:r>
    </w:p>
    <w:p w14:paraId="17101D4A" w14:textId="77777777" w:rsidR="004E0871" w:rsidRPr="0033480E" w:rsidRDefault="004E0871" w:rsidP="004E0871">
      <w:pPr>
        <w:pStyle w:val="WMOBodyText"/>
        <w:rPr>
          <w:lang w:val="fr-CH"/>
        </w:rPr>
      </w:pPr>
      <w:r w:rsidRPr="0033480E">
        <w:rPr>
          <w:b/>
          <w:bCs/>
          <w:lang w:val="fr-CH"/>
        </w:rPr>
        <w:t>Prie</w:t>
      </w:r>
      <w:r w:rsidRPr="0033480E">
        <w:rPr>
          <w:lang w:val="fr-CH"/>
        </w:rPr>
        <w:t xml:space="preserve"> le Secrétaire général:</w:t>
      </w:r>
    </w:p>
    <w:p w14:paraId="60406B09" w14:textId="65B7B72D" w:rsidR="004E0871" w:rsidRPr="0033480E" w:rsidRDefault="004E0871" w:rsidP="004E0871">
      <w:pPr>
        <w:pStyle w:val="WMOBodyText"/>
        <w:ind w:left="567" w:hanging="567"/>
        <w:rPr>
          <w:lang w:val="fr-CH"/>
        </w:rPr>
      </w:pPr>
      <w:r w:rsidRPr="0033480E">
        <w:rPr>
          <w:lang w:val="fr-CH"/>
        </w:rPr>
        <w:t>1)</w:t>
      </w:r>
      <w:r w:rsidRPr="0033480E">
        <w:rPr>
          <w:lang w:val="fr-CH"/>
        </w:rPr>
        <w:tab/>
      </w:r>
      <w:r w:rsidR="00CA3277" w:rsidRPr="0033480E">
        <w:rPr>
          <w:lang w:val="fr-CH"/>
        </w:rPr>
        <w:t>De p</w:t>
      </w:r>
      <w:r w:rsidRPr="0033480E">
        <w:rPr>
          <w:lang w:val="fr-CH"/>
        </w:rPr>
        <w:t xml:space="preserve">ublier </w:t>
      </w:r>
      <w:r w:rsidR="00CA3277" w:rsidRPr="0033480E">
        <w:rPr>
          <w:lang w:val="fr-CH"/>
        </w:rPr>
        <w:t xml:space="preserve">les orientations de haut niveau </w:t>
      </w:r>
      <w:del w:id="46" w:author="Fleur Gellé" w:date="2022-11-07T14:48:00Z">
        <w:r w:rsidRPr="0033480E" w:rsidDel="0052594C">
          <w:rPr>
            <w:lang w:val="fr-CH"/>
          </w:rPr>
          <w:delText xml:space="preserve">(en anglais </w:delText>
        </w:r>
        <w:r w:rsidR="00CA3277" w:rsidRPr="0033480E" w:rsidDel="0052594C">
          <w:rPr>
            <w:lang w:val="fr-CH"/>
          </w:rPr>
          <w:delText>uniquement</w:delText>
        </w:r>
        <w:r w:rsidRPr="0033480E" w:rsidDel="0052594C">
          <w:rPr>
            <w:lang w:val="fr-CH"/>
          </w:rPr>
          <w:delText>)</w:delText>
        </w:r>
      </w:del>
      <w:r w:rsidRPr="0033480E">
        <w:rPr>
          <w:lang w:val="fr-CH"/>
        </w:rPr>
        <w:t xml:space="preserve"> et </w:t>
      </w:r>
      <w:r w:rsidR="00CA3277" w:rsidRPr="0033480E">
        <w:rPr>
          <w:lang w:val="fr-CH"/>
        </w:rPr>
        <w:t xml:space="preserve">le </w:t>
      </w:r>
      <w:r w:rsidRPr="0033480E">
        <w:rPr>
          <w:lang w:val="fr-CH"/>
        </w:rPr>
        <w:t xml:space="preserve">résumé </w:t>
      </w:r>
      <w:r w:rsidR="00CA3277" w:rsidRPr="0033480E">
        <w:rPr>
          <w:lang w:val="fr-CH"/>
        </w:rPr>
        <w:t xml:space="preserve">exécutif y afférent </w:t>
      </w:r>
      <w:r w:rsidRPr="0033480E">
        <w:rPr>
          <w:lang w:val="fr-CH"/>
        </w:rPr>
        <w:t>(dans toutes les langues de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OMM) </w:t>
      </w:r>
      <w:ins w:id="47" w:author="Fleur Gellé" w:date="2022-11-07T14:48:00Z">
        <w:r w:rsidR="0052594C">
          <w:rPr>
            <w:lang w:val="fr-CH"/>
          </w:rPr>
          <w:t xml:space="preserve">[Chine] </w:t>
        </w:r>
      </w:ins>
      <w:r w:rsidRPr="0033480E">
        <w:rPr>
          <w:lang w:val="fr-CH"/>
        </w:rPr>
        <w:t xml:space="preserve">et </w:t>
      </w:r>
      <w:r w:rsidR="00CA3277" w:rsidRPr="0033480E">
        <w:rPr>
          <w:lang w:val="fr-CH"/>
        </w:rPr>
        <w:t xml:space="preserve">de </w:t>
      </w:r>
      <w:r w:rsidRPr="0033480E">
        <w:rPr>
          <w:lang w:val="fr-CH"/>
        </w:rPr>
        <w:t>le</w:t>
      </w:r>
      <w:r w:rsidR="00045897">
        <w:rPr>
          <w:lang w:val="fr-CH"/>
        </w:rPr>
        <w:t>s</w:t>
      </w:r>
      <w:r w:rsidRPr="0033480E">
        <w:rPr>
          <w:lang w:val="fr-CH"/>
        </w:rPr>
        <w:t xml:space="preserve"> porter à l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attention des Membres et des agents </w:t>
      </w:r>
      <w:r w:rsidR="00CA3277" w:rsidRPr="0033480E">
        <w:rPr>
          <w:lang w:val="fr-CH"/>
        </w:rPr>
        <w:t>concernés</w:t>
      </w:r>
      <w:r w:rsidRPr="0033480E">
        <w:rPr>
          <w:lang w:val="fr-CH"/>
        </w:rPr>
        <w:t>;</w:t>
      </w:r>
    </w:p>
    <w:p w14:paraId="2257193B" w14:textId="539F1C72" w:rsidR="004E0871" w:rsidRPr="0033480E" w:rsidRDefault="004E0871" w:rsidP="004E0871">
      <w:pPr>
        <w:pStyle w:val="WMOBodyText"/>
        <w:ind w:left="567" w:hanging="567"/>
        <w:rPr>
          <w:lang w:val="fr-CH"/>
        </w:rPr>
      </w:pPr>
      <w:r w:rsidRPr="0033480E">
        <w:rPr>
          <w:lang w:val="fr-CH"/>
        </w:rPr>
        <w:t>2)</w:t>
      </w:r>
      <w:r w:rsidRPr="0033480E">
        <w:rPr>
          <w:lang w:val="fr-CH"/>
        </w:rPr>
        <w:tab/>
      </w:r>
      <w:r w:rsidR="00CA3277" w:rsidRPr="0033480E">
        <w:rPr>
          <w:lang w:val="fr-CH"/>
        </w:rPr>
        <w:t>De r</w:t>
      </w:r>
      <w:r w:rsidRPr="0033480E">
        <w:rPr>
          <w:lang w:val="fr-CH"/>
        </w:rPr>
        <w:t xml:space="preserve">enforcer </w:t>
      </w:r>
      <w:r w:rsidR="00CA3277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CA3277" w:rsidRPr="0033480E">
        <w:rPr>
          <w:lang w:val="fr-CH"/>
        </w:rPr>
        <w:t xml:space="preserve">efficacité de la </w:t>
      </w:r>
      <w:r w:rsidRPr="0033480E">
        <w:rPr>
          <w:lang w:val="fr-CH"/>
        </w:rPr>
        <w:t xml:space="preserve">coordination avec les partenaires </w:t>
      </w:r>
      <w:r w:rsidR="00CA3277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CA3277" w:rsidRPr="0033480E">
        <w:rPr>
          <w:lang w:val="fr-CH"/>
        </w:rPr>
        <w:t xml:space="preserve">OMM </w:t>
      </w:r>
      <w:r w:rsidRPr="0033480E">
        <w:rPr>
          <w:lang w:val="fr-CH"/>
        </w:rPr>
        <w:t xml:space="preserve">et les parties prenantes concernés sur les questions liées à la mise en œuvre des </w:t>
      </w:r>
      <w:r w:rsidR="00CA3277" w:rsidRPr="0033480E">
        <w:rPr>
          <w:lang w:val="fr-CH"/>
        </w:rPr>
        <w:t xml:space="preserve">priorités des orientations </w:t>
      </w:r>
      <w:r w:rsidRPr="0033480E">
        <w:rPr>
          <w:lang w:val="fr-CH"/>
        </w:rPr>
        <w:t>de haut niveau.</w:t>
      </w:r>
    </w:p>
    <w:p w14:paraId="0F95BC79" w14:textId="77777777" w:rsidR="004E0871" w:rsidRPr="0033480E" w:rsidRDefault="004E0871" w:rsidP="004E0871">
      <w:pPr>
        <w:pStyle w:val="WMOBodyText"/>
        <w:rPr>
          <w:b/>
          <w:lang w:val="fr-CH"/>
        </w:rPr>
      </w:pPr>
      <w:r w:rsidRPr="0033480E">
        <w:rPr>
          <w:b/>
          <w:bCs/>
          <w:lang w:val="fr-CH"/>
        </w:rPr>
        <w:t>______</w:t>
      </w:r>
    </w:p>
    <w:p w14:paraId="7E6C3969" w14:textId="77777777" w:rsidR="004E0871" w:rsidRPr="0033480E" w:rsidRDefault="004E0871" w:rsidP="004E0871">
      <w:pPr>
        <w:pStyle w:val="WMOBodyText"/>
        <w:spacing w:before="0"/>
        <w:rPr>
          <w:b/>
          <w:lang w:val="fr-CH"/>
        </w:rPr>
      </w:pPr>
    </w:p>
    <w:p w14:paraId="3C0BD908" w14:textId="03758F2E" w:rsidR="00FD458F" w:rsidRPr="00471D24" w:rsidRDefault="00032E12" w:rsidP="004E0871">
      <w:pPr>
        <w:pStyle w:val="WMOBodyText"/>
        <w:spacing w:before="0" w:after="240"/>
        <w:rPr>
          <w:lang w:val="fr-CH"/>
        </w:rPr>
      </w:pPr>
      <w:hyperlink w:anchor="_Annexe_du_projet_1" w:history="1">
        <w:r w:rsidR="00CA3277" w:rsidRPr="0033480E">
          <w:rPr>
            <w:rStyle w:val="Hyperlink"/>
            <w:lang w:val="fr-CH"/>
          </w:rPr>
          <w:t>Annexe 1</w:t>
        </w:r>
      </w:hyperlink>
      <w:r w:rsidR="00CA3277" w:rsidRPr="0033480E">
        <w:rPr>
          <w:lang w:val="fr-CH"/>
        </w:rPr>
        <w:t>: Résumé exécutif des o</w:t>
      </w:r>
      <w:r w:rsidR="00D0344E" w:rsidRPr="0033480E">
        <w:rPr>
          <w:lang w:val="fr-CH"/>
        </w:rPr>
        <w:t>rientations de haut</w:t>
      </w:r>
      <w:r w:rsidR="00F340D7" w:rsidRPr="0033480E">
        <w:rPr>
          <w:lang w:val="fr-CH"/>
        </w:rPr>
        <w:t xml:space="preserve"> niveau </w:t>
      </w:r>
      <w:r w:rsidR="00D0344E" w:rsidRPr="0033480E">
        <w:rPr>
          <w:lang w:val="fr-CH"/>
        </w:rPr>
        <w:t>sur l</w:t>
      </w:r>
      <w:r w:rsidR="00370903">
        <w:rPr>
          <w:lang w:val="fr-CH"/>
        </w:rPr>
        <w:t>’</w:t>
      </w:r>
      <w:r w:rsidR="00D0344E" w:rsidRPr="0033480E">
        <w:rPr>
          <w:lang w:val="fr-CH"/>
        </w:rPr>
        <w:t xml:space="preserve">évolution des systèmes </w:t>
      </w:r>
      <w:r w:rsidR="00F71E7D" w:rsidRPr="0033480E">
        <w:rPr>
          <w:lang w:val="fr-CH"/>
        </w:rPr>
        <w:t xml:space="preserve">mondiaux </w:t>
      </w:r>
      <w:r w:rsidR="00D0344E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D0344E" w:rsidRPr="0033480E">
        <w:rPr>
          <w:lang w:val="fr-CH"/>
        </w:rPr>
        <w:t>observation au cours de la période 2023</w:t>
      </w:r>
      <w:r w:rsidR="00597967">
        <w:rPr>
          <w:lang w:val="fr-CH"/>
        </w:rPr>
        <w:t>-</w:t>
      </w:r>
      <w:r w:rsidR="00D0344E" w:rsidRPr="0033480E">
        <w:rPr>
          <w:lang w:val="fr-CH"/>
        </w:rPr>
        <w:t xml:space="preserve">2027 en réponse </w:t>
      </w:r>
      <w:r w:rsidR="00F340D7" w:rsidRPr="0033480E">
        <w:rPr>
          <w:lang w:val="fr-CH"/>
        </w:rPr>
        <w:t>aux Perspectives pour le</w:t>
      </w:r>
      <w:r w:rsidR="00D0344E" w:rsidRPr="0033480E">
        <w:rPr>
          <w:lang w:val="fr-CH"/>
        </w:rPr>
        <w:t xml:space="preserve"> WIGOS </w:t>
      </w:r>
      <w:r w:rsidR="00F340D7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F340D7" w:rsidRPr="0033480E">
        <w:rPr>
          <w:lang w:val="fr-CH"/>
        </w:rPr>
        <w:t>horizon </w:t>
      </w:r>
      <w:r w:rsidR="00D0344E" w:rsidRPr="0033480E">
        <w:rPr>
          <w:lang w:val="fr-CH"/>
        </w:rPr>
        <w:t>2040</w:t>
      </w:r>
      <w:r w:rsidR="00597967">
        <w:rPr>
          <w:lang w:val="fr-CH"/>
        </w:rPr>
        <w:t>.</w:t>
      </w:r>
    </w:p>
    <w:p w14:paraId="65B19569" w14:textId="77777777" w:rsidR="0037222D" w:rsidRPr="0033480E" w:rsidRDefault="0037222D" w:rsidP="0037222D">
      <w:pPr>
        <w:pStyle w:val="WMOBodyText"/>
        <w:jc w:val="center"/>
        <w:rPr>
          <w:lang w:val="fr-CH"/>
        </w:rPr>
      </w:pPr>
      <w:r w:rsidRPr="0033480E">
        <w:rPr>
          <w:lang w:val="fr-CH"/>
        </w:rPr>
        <w:t>__________</w:t>
      </w:r>
    </w:p>
    <w:p w14:paraId="68BDB7F5" w14:textId="0A74DB34" w:rsidR="00705D2A" w:rsidRPr="0033480E" w:rsidRDefault="0037222D" w:rsidP="0037222D">
      <w:pPr>
        <w:pStyle w:val="WMOBodyText"/>
        <w:rPr>
          <w:lang w:val="fr-CH"/>
        </w:rPr>
      </w:pPr>
      <w:r w:rsidRPr="0033480E">
        <w:rPr>
          <w:lang w:val="fr-CH"/>
        </w:rPr>
        <w:t>Pour plus d</w:t>
      </w:r>
      <w:r w:rsidR="00370903">
        <w:rPr>
          <w:lang w:val="fr-CH"/>
        </w:rPr>
        <w:t>’</w:t>
      </w:r>
      <w:r w:rsidRPr="0033480E">
        <w:rPr>
          <w:lang w:val="fr-CH"/>
        </w:rPr>
        <w:t xml:space="preserve">informations, voir le document </w:t>
      </w:r>
      <w:hyperlink r:id="rId22" w:history="1">
        <w:r w:rsidRPr="0033480E">
          <w:rPr>
            <w:rStyle w:val="Hyperlink"/>
            <w:lang w:val="fr-CH"/>
          </w:rPr>
          <w:t>INFCOM-2/INF. 6</w:t>
        </w:r>
        <w:r w:rsidR="00CA3277" w:rsidRPr="0033480E">
          <w:rPr>
            <w:rStyle w:val="Hyperlink"/>
            <w:lang w:val="fr-CH"/>
          </w:rPr>
          <w:t>.</w:t>
        </w:r>
        <w:r w:rsidRPr="0033480E">
          <w:rPr>
            <w:rStyle w:val="Hyperlink"/>
            <w:lang w:val="fr-CH"/>
          </w:rPr>
          <w:t>1(1)</w:t>
        </w:r>
      </w:hyperlink>
      <w:r w:rsidRPr="0033480E">
        <w:rPr>
          <w:lang w:val="fr-CH"/>
        </w:rPr>
        <w:t>.</w:t>
      </w:r>
    </w:p>
    <w:p w14:paraId="51471189" w14:textId="77777777" w:rsidR="00892792" w:rsidRPr="0033480E" w:rsidRDefault="00892792" w:rsidP="001A25F0">
      <w:pPr>
        <w:pStyle w:val="WMOBodyText"/>
        <w:rPr>
          <w:lang w:val="fr-CH"/>
        </w:rPr>
      </w:pPr>
      <w:r w:rsidRPr="0033480E">
        <w:rPr>
          <w:lang w:val="fr-CH"/>
        </w:rPr>
        <w:br w:type="page"/>
      </w:r>
    </w:p>
    <w:p w14:paraId="2E78A550" w14:textId="5F1DEA4D" w:rsidR="00892792" w:rsidRPr="0033480E" w:rsidRDefault="00892792" w:rsidP="00892792">
      <w:pPr>
        <w:pStyle w:val="Heading2"/>
        <w:rPr>
          <w:lang w:val="fr-CH"/>
        </w:rPr>
      </w:pPr>
      <w:bookmarkStart w:id="48" w:name="_Annexe_du_projet_1"/>
      <w:bookmarkStart w:id="49" w:name="ANNEXTODRAFTRESOLUTION"/>
      <w:bookmarkEnd w:id="48"/>
      <w:r w:rsidRPr="0033480E">
        <w:rPr>
          <w:lang w:val="fr-CH"/>
        </w:rPr>
        <w:lastRenderedPageBreak/>
        <w:t xml:space="preserve">Annexe du projet de résolution </w:t>
      </w:r>
      <w:bookmarkEnd w:id="49"/>
      <w:r w:rsidR="00EF54BB" w:rsidRPr="0033480E">
        <w:rPr>
          <w:lang w:val="fr-CH"/>
        </w:rPr>
        <w:t>##/1 (Cg-19)</w:t>
      </w:r>
    </w:p>
    <w:p w14:paraId="1B1B3FA9" w14:textId="19385D44" w:rsidR="00F340D7" w:rsidRPr="0033480E" w:rsidRDefault="00AB10CE" w:rsidP="00F340D7">
      <w:pPr>
        <w:pStyle w:val="Heading3"/>
        <w:jc w:val="center"/>
        <w:rPr>
          <w:lang w:val="fr-CH"/>
        </w:rPr>
      </w:pPr>
      <w:r w:rsidRPr="00AB10CE">
        <w:rPr>
          <w:lang w:val="fr-CH"/>
        </w:rPr>
        <w:t xml:space="preserve">Résumé des orientations </w:t>
      </w:r>
      <w:r w:rsidR="00F340D7" w:rsidRPr="0033480E">
        <w:rPr>
          <w:lang w:val="fr-CH"/>
        </w:rPr>
        <w:t>de haut niveau sur l</w:t>
      </w:r>
      <w:r w:rsidR="00370903">
        <w:rPr>
          <w:lang w:val="fr-CH"/>
        </w:rPr>
        <w:t>’</w:t>
      </w:r>
      <w:r w:rsidR="00F340D7" w:rsidRPr="0033480E">
        <w:rPr>
          <w:lang w:val="fr-CH"/>
        </w:rPr>
        <w:t>évolution des systèmes</w:t>
      </w:r>
      <w:r w:rsidR="00F71E7D" w:rsidRPr="0033480E">
        <w:rPr>
          <w:lang w:val="fr-CH"/>
        </w:rPr>
        <w:t xml:space="preserve"> mondiaux</w:t>
      </w:r>
      <w:r w:rsidR="00F340D7" w:rsidRPr="0033480E">
        <w:rPr>
          <w:lang w:val="fr-CH"/>
        </w:rPr>
        <w:t xml:space="preserve"> d</w:t>
      </w:r>
      <w:r w:rsidR="00370903">
        <w:rPr>
          <w:lang w:val="fr-CH"/>
        </w:rPr>
        <w:t>’</w:t>
      </w:r>
      <w:r w:rsidR="00F340D7" w:rsidRPr="0033480E">
        <w:rPr>
          <w:lang w:val="fr-CH"/>
        </w:rPr>
        <w:t>observation au cours de la période 2023</w:t>
      </w:r>
      <w:r w:rsidR="00FC631A">
        <w:rPr>
          <w:lang w:val="fr-CH"/>
        </w:rPr>
        <w:t>-</w:t>
      </w:r>
      <w:r w:rsidR="00F340D7" w:rsidRPr="0033480E">
        <w:rPr>
          <w:lang w:val="fr-CH"/>
        </w:rPr>
        <w:t>2027 en réponse aux Perspectives</w:t>
      </w:r>
      <w:r w:rsidR="007C2B50">
        <w:rPr>
          <w:lang w:val="fr-CH"/>
        </w:rPr>
        <w:br/>
      </w:r>
      <w:r w:rsidR="00F340D7" w:rsidRPr="0033480E">
        <w:rPr>
          <w:lang w:val="fr-CH"/>
        </w:rPr>
        <w:t>pour le WIGOS à l</w:t>
      </w:r>
      <w:r w:rsidR="00370903">
        <w:rPr>
          <w:lang w:val="fr-CH"/>
        </w:rPr>
        <w:t>’</w:t>
      </w:r>
      <w:r w:rsidR="00F340D7" w:rsidRPr="0033480E">
        <w:rPr>
          <w:lang w:val="fr-CH"/>
        </w:rPr>
        <w:t>horizon 2040</w:t>
      </w:r>
    </w:p>
    <w:p w14:paraId="2C0068DD" w14:textId="77777777" w:rsidR="00892792" w:rsidRPr="0033480E" w:rsidRDefault="00892792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Justification</w:t>
      </w:r>
    </w:p>
    <w:p w14:paraId="5A912BEB" w14:textId="0386D87E" w:rsidR="00FF32EB" w:rsidRPr="0033480E" w:rsidRDefault="00044049" w:rsidP="00044049">
      <w:pPr>
        <w:pStyle w:val="WMOBodyText"/>
        <w:tabs>
          <w:tab w:val="left" w:pos="1134"/>
        </w:tabs>
        <w:rPr>
          <w:lang w:val="fr-CH"/>
        </w:rPr>
      </w:pPr>
      <w:r w:rsidRPr="0033480E">
        <w:rPr>
          <w:lang w:val="fr-CH"/>
        </w:rPr>
        <w:t>1.</w:t>
      </w:r>
      <w:r w:rsidRPr="0033480E">
        <w:rPr>
          <w:lang w:val="fr-CH"/>
        </w:rPr>
        <w:tab/>
      </w:r>
      <w:r w:rsidR="008C418A" w:rsidRPr="0033480E">
        <w:rPr>
          <w:lang w:val="fr-CH"/>
        </w:rPr>
        <w:t>Ce</w:t>
      </w:r>
      <w:r w:rsidR="00801A73" w:rsidRPr="0033480E">
        <w:rPr>
          <w:lang w:val="fr-CH"/>
        </w:rPr>
        <w:t xml:space="preserve"> </w:t>
      </w:r>
      <w:r w:rsidR="00892792" w:rsidRPr="0033480E">
        <w:rPr>
          <w:lang w:val="fr-CH"/>
        </w:rPr>
        <w:t xml:space="preserve">document </w:t>
      </w:r>
      <w:r w:rsidR="00801A73" w:rsidRPr="0033480E">
        <w:rPr>
          <w:lang w:val="fr-CH"/>
        </w:rPr>
        <w:t>a pour objet</w:t>
      </w:r>
      <w:r w:rsidR="00892792" w:rsidRPr="0033480E">
        <w:rPr>
          <w:lang w:val="fr-CH"/>
        </w:rPr>
        <w:t xml:space="preserve"> de fournir aux Membres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des </w:t>
      </w:r>
      <w:r w:rsidR="00801A73" w:rsidRPr="0033480E">
        <w:rPr>
          <w:lang w:val="fr-CH"/>
        </w:rPr>
        <w:t xml:space="preserve">orientations </w:t>
      </w:r>
      <w:r w:rsidR="00892792" w:rsidRPr="0033480E">
        <w:rPr>
          <w:lang w:val="fr-CH"/>
        </w:rPr>
        <w:t xml:space="preserve">sur les principales activités à mettre en œuvre au cours des cinq prochaines années pour </w:t>
      </w:r>
      <w:r w:rsidR="00801A73" w:rsidRPr="0033480E">
        <w:rPr>
          <w:lang w:val="fr-CH"/>
        </w:rPr>
        <w:t xml:space="preserve">donner suite aux Perspectives pour le </w:t>
      </w:r>
      <w:r w:rsidR="00892792" w:rsidRPr="0033480E">
        <w:rPr>
          <w:lang w:val="fr-CH"/>
        </w:rPr>
        <w:t xml:space="preserve">Système mondial intégré </w:t>
      </w:r>
      <w:r w:rsidR="00801A73" w:rsidRPr="0033480E">
        <w:rPr>
          <w:lang w:val="fr-CH"/>
        </w:rPr>
        <w:t xml:space="preserve">des systèmes </w:t>
      </w:r>
      <w:r w:rsidR="00892792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(WIGOS) </w:t>
      </w:r>
      <w:r w:rsidR="00801A73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801A73" w:rsidRPr="0033480E">
        <w:rPr>
          <w:lang w:val="fr-CH"/>
        </w:rPr>
        <w:t>horizon </w:t>
      </w:r>
      <w:r w:rsidR="00892792" w:rsidRPr="0033480E">
        <w:rPr>
          <w:lang w:val="fr-CH"/>
        </w:rPr>
        <w:t>2040</w:t>
      </w:r>
      <w:r w:rsidR="00892792" w:rsidRPr="0033480E">
        <w:rPr>
          <w:rStyle w:val="FootnoteReference"/>
          <w:lang w:val="fr-CH"/>
        </w:rPr>
        <w:footnoteReference w:id="3"/>
      </w:r>
      <w:r w:rsidR="00892792" w:rsidRPr="0033480E">
        <w:rPr>
          <w:lang w:val="fr-CH"/>
        </w:rPr>
        <w:t>. Ces orientations</w:t>
      </w:r>
      <w:r w:rsidR="00FF32EB" w:rsidRPr="0033480E">
        <w:rPr>
          <w:lang w:val="fr-CH"/>
        </w:rPr>
        <w:t xml:space="preserve"> sont des principes généraux que les Membres, les agences et les autres exploitants de réseaux d</w:t>
      </w:r>
      <w:r w:rsidR="00370903">
        <w:rPr>
          <w:lang w:val="fr-CH"/>
        </w:rPr>
        <w:t>’</w:t>
      </w:r>
      <w:r w:rsidR="00FF32EB" w:rsidRPr="0033480E">
        <w:rPr>
          <w:lang w:val="fr-CH"/>
        </w:rPr>
        <w:t>observation devraient prendre en compte lorsqu</w:t>
      </w:r>
      <w:r w:rsidR="00370903">
        <w:rPr>
          <w:lang w:val="fr-CH"/>
        </w:rPr>
        <w:t>’</w:t>
      </w:r>
      <w:r w:rsidR="00FF32EB" w:rsidRPr="0033480E">
        <w:rPr>
          <w:lang w:val="fr-CH"/>
        </w:rPr>
        <w:t>ils élaborent leurs plans de mise en œuvre</w:t>
      </w:r>
      <w:r w:rsidR="00892792" w:rsidRPr="0033480E">
        <w:rPr>
          <w:lang w:val="fr-CH"/>
        </w:rPr>
        <w:t xml:space="preserve">. </w:t>
      </w:r>
      <w:r w:rsidR="00FF32EB" w:rsidRPr="0033480E">
        <w:rPr>
          <w:lang w:val="fr-CH"/>
        </w:rPr>
        <w:t>Elles dressent également la liste des actions spécifiques à mettre en œuvre d</w:t>
      </w:r>
      <w:r w:rsidR="00370903">
        <w:rPr>
          <w:lang w:val="fr-CH"/>
        </w:rPr>
        <w:t>’</w:t>
      </w:r>
      <w:r w:rsidR="00FF32EB" w:rsidRPr="0033480E">
        <w:rPr>
          <w:lang w:val="fr-CH"/>
        </w:rPr>
        <w:t>urgence dans le cadre de l</w:t>
      </w:r>
      <w:r w:rsidR="00370903">
        <w:rPr>
          <w:lang w:val="fr-CH"/>
        </w:rPr>
        <w:t>’</w:t>
      </w:r>
      <w:r w:rsidR="00FF32EB" w:rsidRPr="0033480E">
        <w:rPr>
          <w:lang w:val="fr-CH"/>
        </w:rPr>
        <w:t>approche de l</w:t>
      </w:r>
      <w:r w:rsidR="00370903">
        <w:rPr>
          <w:lang w:val="fr-CH"/>
        </w:rPr>
        <w:t>’</w:t>
      </w:r>
      <w:r w:rsidR="00FF32EB" w:rsidRPr="0033480E">
        <w:rPr>
          <w:lang w:val="fr-CH"/>
        </w:rPr>
        <w:t>OMM axée sur le système Terre, pour répondre aux priorités du WIGOS et des programmes de l</w:t>
      </w:r>
      <w:r w:rsidR="00370903">
        <w:rPr>
          <w:lang w:val="fr-CH"/>
        </w:rPr>
        <w:t>’</w:t>
      </w:r>
      <w:r w:rsidR="00FF32EB" w:rsidRPr="0033480E">
        <w:rPr>
          <w:lang w:val="fr-CH"/>
        </w:rPr>
        <w:t>OMM, et pour combler les lacunes existantes en matière de données.</w:t>
      </w:r>
    </w:p>
    <w:p w14:paraId="3E132448" w14:textId="3C7F87BB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2.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L</w:t>
      </w:r>
      <w:r w:rsidR="00EE504A" w:rsidRPr="0033480E">
        <w:rPr>
          <w:lang w:val="fr-CH"/>
        </w:rPr>
        <w:t xml:space="preserve">es Perspectives pour le </w:t>
      </w:r>
      <w:r w:rsidR="00892792" w:rsidRPr="0033480E">
        <w:rPr>
          <w:lang w:val="fr-CH"/>
        </w:rPr>
        <w:t xml:space="preserve">WIGOS </w:t>
      </w:r>
      <w:r w:rsidR="00EE504A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EE504A" w:rsidRPr="0033480E">
        <w:rPr>
          <w:lang w:val="fr-CH"/>
        </w:rPr>
        <w:t xml:space="preserve">horizon </w:t>
      </w:r>
      <w:r w:rsidR="00892792" w:rsidRPr="0033480E">
        <w:rPr>
          <w:lang w:val="fr-CH"/>
        </w:rPr>
        <w:t>2040 présente</w:t>
      </w:r>
      <w:r w:rsidR="00EE504A" w:rsidRPr="0033480E">
        <w:rPr>
          <w:lang w:val="fr-CH"/>
        </w:rPr>
        <w:t>nt</w:t>
      </w:r>
      <w:r w:rsidR="00892792" w:rsidRPr="0033480E">
        <w:rPr>
          <w:lang w:val="fr-CH"/>
        </w:rPr>
        <w:t xml:space="preserve"> un scénario probable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évolution des besoins des utilisateurs en matière de données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au cours des prochaines décennies. Cette information permettra aux Services météorologiques et hydrologiques nationaux (SMHN), aux agences spatiales et aux autres développeurs de 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adapter en conséquence leurs efforts de planification</w:t>
      </w:r>
      <w:r w:rsidR="00A90879" w:rsidRPr="0033480E">
        <w:rPr>
          <w:lang w:val="fr-CH"/>
        </w:rPr>
        <w:t xml:space="preserve"> pour mettre au point les composantes spatiales et de surface du WIGOS</w:t>
      </w:r>
      <w:r w:rsidR="00892792" w:rsidRPr="0033480E">
        <w:rPr>
          <w:lang w:val="fr-CH"/>
        </w:rPr>
        <w:t>. L</w:t>
      </w:r>
      <w:r w:rsidR="00A90879" w:rsidRPr="0033480E">
        <w:rPr>
          <w:lang w:val="fr-CH"/>
        </w:rPr>
        <w:t xml:space="preserve">es </w:t>
      </w:r>
      <w:r w:rsidR="00892792" w:rsidRPr="0033480E">
        <w:rPr>
          <w:lang w:val="fr-CH"/>
        </w:rPr>
        <w:t>orientation</w:t>
      </w:r>
      <w:r w:rsidR="00A90879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de haut niveau </w:t>
      </w:r>
      <w:r w:rsidR="00A90879" w:rsidRPr="0033480E">
        <w:rPr>
          <w:lang w:val="fr-CH"/>
        </w:rPr>
        <w:t xml:space="preserve">actuelles </w:t>
      </w:r>
      <w:r w:rsidR="00892792" w:rsidRPr="0033480E">
        <w:rPr>
          <w:lang w:val="fr-CH"/>
        </w:rPr>
        <w:t>se concentre</w:t>
      </w:r>
      <w:r w:rsidR="00A90879" w:rsidRPr="0033480E">
        <w:rPr>
          <w:lang w:val="fr-CH"/>
        </w:rPr>
        <w:t>nt</w:t>
      </w:r>
      <w:r w:rsidR="00892792" w:rsidRPr="0033480E">
        <w:rPr>
          <w:lang w:val="fr-CH"/>
        </w:rPr>
        <w:t xml:space="preserve"> sur les cinq prochaines années et formule</w:t>
      </w:r>
      <w:r w:rsidR="00A90879" w:rsidRPr="0033480E">
        <w:rPr>
          <w:lang w:val="fr-CH"/>
        </w:rPr>
        <w:t>nt</w:t>
      </w:r>
      <w:r w:rsidR="00892792" w:rsidRPr="0033480E">
        <w:rPr>
          <w:lang w:val="fr-CH"/>
        </w:rPr>
        <w:t xml:space="preserve"> des recommandations sur les activités </w:t>
      </w:r>
      <w:r w:rsidR="00A90879" w:rsidRPr="0033480E">
        <w:rPr>
          <w:lang w:val="fr-CH"/>
        </w:rPr>
        <w:t xml:space="preserve">à mettre en œuvre </w:t>
      </w:r>
      <w:r w:rsidR="00892792" w:rsidRPr="0033480E">
        <w:rPr>
          <w:lang w:val="fr-CH"/>
        </w:rPr>
        <w:t xml:space="preserve">dès </w:t>
      </w:r>
      <w:r w:rsidR="00A90879" w:rsidRPr="0033480E">
        <w:rPr>
          <w:lang w:val="fr-CH"/>
        </w:rPr>
        <w:t>à présent</w:t>
      </w:r>
      <w:r w:rsidR="00892792" w:rsidRPr="0033480E">
        <w:rPr>
          <w:lang w:val="fr-CH"/>
        </w:rPr>
        <w:t>.</w:t>
      </w:r>
    </w:p>
    <w:p w14:paraId="7F63AFE6" w14:textId="72D04F4F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3.</w:t>
      </w:r>
      <w:r w:rsidRPr="0033480E">
        <w:rPr>
          <w:lang w:val="fr-CH"/>
        </w:rPr>
        <w:tab/>
      </w:r>
      <w:r w:rsidR="00D83109" w:rsidRPr="0033480E">
        <w:rPr>
          <w:lang w:val="fr-CH"/>
        </w:rPr>
        <w:t>Ce</w:t>
      </w:r>
      <w:r w:rsidR="0088623E" w:rsidRPr="0033480E">
        <w:rPr>
          <w:lang w:val="fr-CH"/>
        </w:rPr>
        <w:t xml:space="preserve"> document </w:t>
      </w:r>
      <w:r w:rsidR="00892792" w:rsidRPr="0033480E">
        <w:rPr>
          <w:lang w:val="fr-CH"/>
        </w:rPr>
        <w:t xml:space="preserve">adopte une approche moins descriptive que </w:t>
      </w:r>
      <w:r w:rsidR="0088623E" w:rsidRPr="0033480E">
        <w:rPr>
          <w:lang w:val="fr-CH"/>
        </w:rPr>
        <w:t xml:space="preserve">son </w:t>
      </w:r>
      <w:r w:rsidR="00892792" w:rsidRPr="0033480E">
        <w:rPr>
          <w:lang w:val="fr-CH"/>
        </w:rPr>
        <w:t xml:space="preserve">prédécesseur </w:t>
      </w:r>
      <w:r w:rsidR="0088623E" w:rsidRPr="0033480E">
        <w:rPr>
          <w:lang w:val="fr-CH"/>
        </w:rPr>
        <w:t xml:space="preserve">intitulé </w:t>
      </w:r>
      <w:r w:rsidR="000F4899" w:rsidRPr="0033480E">
        <w:rPr>
          <w:lang w:val="fr-CH"/>
        </w:rPr>
        <w:t>«Plan d</w:t>
      </w:r>
      <w:r w:rsidR="00370903">
        <w:rPr>
          <w:lang w:val="fr-CH"/>
        </w:rPr>
        <w:t>’</w:t>
      </w:r>
      <w:r w:rsidR="000F4899" w:rsidRPr="0033480E">
        <w:rPr>
          <w:lang w:val="fr-CH"/>
        </w:rPr>
        <w:t xml:space="preserve">action </w:t>
      </w:r>
      <w:r w:rsidR="00892792" w:rsidRPr="0033480E">
        <w:rPr>
          <w:lang w:val="fr-CH"/>
        </w:rPr>
        <w:t>pour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évolution des systèmes </w:t>
      </w:r>
      <w:r w:rsidR="00F71E7D" w:rsidRPr="0033480E">
        <w:rPr>
          <w:lang w:val="fr-CH"/>
        </w:rPr>
        <w:t xml:space="preserve">mondiaux </w:t>
      </w:r>
      <w:r w:rsidR="00892792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</w:t>
      </w:r>
      <w:r w:rsidR="000F4899" w:rsidRPr="0033480E">
        <w:rPr>
          <w:lang w:val="fr-CH"/>
        </w:rPr>
        <w:t>»</w:t>
      </w:r>
      <w:r w:rsidR="0088623E" w:rsidRPr="0033480E">
        <w:rPr>
          <w:lang w:val="fr-CH"/>
        </w:rPr>
        <w:t>,</w:t>
      </w:r>
      <w:r w:rsidR="00892792" w:rsidRPr="0033480E">
        <w:rPr>
          <w:lang w:val="fr-CH"/>
        </w:rPr>
        <w:t xml:space="preserve"> qui accompagnait </w:t>
      </w:r>
      <w:r w:rsidR="0088623E" w:rsidRPr="0033480E">
        <w:rPr>
          <w:lang w:val="fr-CH"/>
        </w:rPr>
        <w:t xml:space="preserve">les Perspectives </w:t>
      </w:r>
      <w:r w:rsidR="00892792" w:rsidRPr="0033480E">
        <w:rPr>
          <w:lang w:val="fr-CH"/>
        </w:rPr>
        <w:t>pour le</w:t>
      </w:r>
      <w:r w:rsidR="0088623E" w:rsidRPr="0033480E">
        <w:rPr>
          <w:lang w:val="fr-CH"/>
        </w:rPr>
        <w:t>s</w:t>
      </w:r>
      <w:r w:rsidR="00892792" w:rsidRPr="0033480E">
        <w:rPr>
          <w:lang w:val="fr-CH"/>
        </w:rPr>
        <w:t xml:space="preserve"> système</w:t>
      </w:r>
      <w:r w:rsidR="0088623E" w:rsidRPr="0033480E">
        <w:rPr>
          <w:lang w:val="fr-CH"/>
        </w:rPr>
        <w:t>s</w:t>
      </w:r>
      <w:r w:rsidR="00892792" w:rsidRPr="0033480E">
        <w:rPr>
          <w:lang w:val="fr-CH"/>
        </w:rPr>
        <w:t xml:space="preserve"> </w:t>
      </w:r>
      <w:r w:rsidR="0088623E" w:rsidRPr="0033480E">
        <w:rPr>
          <w:lang w:val="fr-CH"/>
        </w:rPr>
        <w:t xml:space="preserve">mondiaux </w:t>
      </w:r>
      <w:r w:rsidR="00892792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</w:t>
      </w:r>
      <w:r w:rsidR="0088623E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88623E" w:rsidRPr="0033480E">
        <w:rPr>
          <w:lang w:val="fr-CH"/>
        </w:rPr>
        <w:t xml:space="preserve">horizon </w:t>
      </w:r>
      <w:r w:rsidR="00892792" w:rsidRPr="0033480E">
        <w:rPr>
          <w:lang w:val="fr-CH"/>
        </w:rPr>
        <w:t xml:space="preserve">2025. Les orientations </w:t>
      </w:r>
      <w:r w:rsidR="0088623E" w:rsidRPr="0033480E">
        <w:rPr>
          <w:lang w:val="fr-CH"/>
        </w:rPr>
        <w:t xml:space="preserve">qui y sont </w:t>
      </w:r>
      <w:r w:rsidR="00892792" w:rsidRPr="0033480E">
        <w:rPr>
          <w:lang w:val="fr-CH"/>
        </w:rPr>
        <w:t xml:space="preserve">compilées </w:t>
      </w:r>
      <w:r w:rsidR="0088623E" w:rsidRPr="0033480E">
        <w:rPr>
          <w:lang w:val="fr-CH"/>
        </w:rPr>
        <w:t>découlent des priorités de l</w:t>
      </w:r>
      <w:r w:rsidR="00370903">
        <w:rPr>
          <w:lang w:val="fr-CH"/>
        </w:rPr>
        <w:t>’</w:t>
      </w:r>
      <w:r w:rsidR="0088623E" w:rsidRPr="0033480E">
        <w:rPr>
          <w:lang w:val="fr-CH"/>
        </w:rPr>
        <w:t>OMM, rédigées de manière simple pour permettre à tous les acteurs de les utiliser facilement, et reposent sur plusieurs activités en cours pour la maintenance et le développement de tous les systèmes d</w:t>
      </w:r>
      <w:r w:rsidR="00370903">
        <w:rPr>
          <w:lang w:val="fr-CH"/>
        </w:rPr>
        <w:t>’</w:t>
      </w:r>
      <w:r w:rsidR="0088623E" w:rsidRPr="0033480E">
        <w:rPr>
          <w:lang w:val="fr-CH"/>
        </w:rPr>
        <w:t>observation des composantes de l</w:t>
      </w:r>
      <w:r w:rsidR="00370903">
        <w:rPr>
          <w:lang w:val="fr-CH"/>
        </w:rPr>
        <w:t>’</w:t>
      </w:r>
      <w:r w:rsidR="0088623E" w:rsidRPr="0033480E">
        <w:rPr>
          <w:lang w:val="fr-CH"/>
        </w:rPr>
        <w:t>OMM:</w:t>
      </w:r>
    </w:p>
    <w:p w14:paraId="2E601147" w14:textId="31ED2C7C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927" w:hanging="360"/>
        <w:rPr>
          <w:lang w:val="fr-CH"/>
        </w:rPr>
      </w:pPr>
      <w:r w:rsidRPr="0033480E">
        <w:rPr>
          <w:lang w:val="fr-CH"/>
        </w:rPr>
        <w:t>a)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L</w:t>
      </w:r>
      <w:r w:rsidR="0088623E" w:rsidRPr="0033480E">
        <w:rPr>
          <w:lang w:val="fr-CH"/>
        </w:rPr>
        <w:t>es</w:t>
      </w:r>
      <w:r w:rsidR="00892792" w:rsidRPr="0033480E">
        <w:rPr>
          <w:lang w:val="fr-CH"/>
        </w:rPr>
        <w:t xml:space="preserve"> </w:t>
      </w:r>
      <w:r w:rsidR="0088623E" w:rsidRPr="0033480E">
        <w:rPr>
          <w:lang w:val="fr-CH"/>
        </w:rPr>
        <w:t>Perspectives pour le WIGOS à l</w:t>
      </w:r>
      <w:r w:rsidR="00370903">
        <w:rPr>
          <w:lang w:val="fr-CH"/>
        </w:rPr>
        <w:t>’</w:t>
      </w:r>
      <w:r w:rsidR="0088623E" w:rsidRPr="0033480E">
        <w:rPr>
          <w:lang w:val="fr-CH"/>
        </w:rPr>
        <w:t xml:space="preserve">horizon </w:t>
      </w:r>
      <w:r w:rsidR="00892792" w:rsidRPr="0033480E">
        <w:rPr>
          <w:lang w:val="fr-CH"/>
        </w:rPr>
        <w:t>2040, adoptée</w:t>
      </w:r>
      <w:r w:rsidR="0088623E" w:rsidRPr="0033480E">
        <w:rPr>
          <w:lang w:val="fr-CH"/>
        </w:rPr>
        <w:t>s</w:t>
      </w:r>
      <w:r w:rsidR="00892792" w:rsidRPr="0033480E">
        <w:rPr>
          <w:lang w:val="fr-CH"/>
        </w:rPr>
        <w:t xml:space="preserve"> par le Congrès météorologique mondial en juin 2019 par la </w:t>
      </w:r>
      <w:hyperlink r:id="rId23" w:anchor="page=148" w:history="1">
        <w:r w:rsidR="00892792" w:rsidRPr="0033480E">
          <w:rPr>
            <w:rStyle w:val="Hyperlink"/>
            <w:lang w:val="fr-CH"/>
          </w:rPr>
          <w:t>résolution 38 (Cg-18)</w:t>
        </w:r>
      </w:hyperlink>
      <w:r w:rsidR="00892792" w:rsidRPr="0033480E">
        <w:rPr>
          <w:lang w:val="fr-CH"/>
        </w:rPr>
        <w:t>;</w:t>
      </w:r>
    </w:p>
    <w:p w14:paraId="36839B0C" w14:textId="1A9DC722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927" w:hanging="360"/>
        <w:rPr>
          <w:lang w:val="fr-CH"/>
        </w:rPr>
      </w:pPr>
      <w:r w:rsidRPr="0033480E">
        <w:rPr>
          <w:lang w:val="fr-CH"/>
        </w:rPr>
        <w:t>b)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Le </w:t>
      </w:r>
      <w:r w:rsidR="001D7F64" w:rsidRPr="0033480E">
        <w:rPr>
          <w:lang w:val="fr-CH"/>
        </w:rPr>
        <w:t>Plan relatif au début de la phase opérationnelle du Système mondial intégré des systèmes d</w:t>
      </w:r>
      <w:r w:rsidR="00370903">
        <w:rPr>
          <w:lang w:val="fr-CH"/>
        </w:rPr>
        <w:t>’</w:t>
      </w:r>
      <w:r w:rsidR="001D7F64" w:rsidRPr="0033480E">
        <w:rPr>
          <w:lang w:val="fr-CH"/>
        </w:rPr>
        <w:t>observation de l</w:t>
      </w:r>
      <w:r w:rsidR="00370903">
        <w:rPr>
          <w:lang w:val="fr-CH"/>
        </w:rPr>
        <w:t>’</w:t>
      </w:r>
      <w:r w:rsidR="001D7F64" w:rsidRPr="0033480E">
        <w:rPr>
          <w:lang w:val="fr-CH"/>
        </w:rPr>
        <w:t>OMM (WIGOS) (2020</w:t>
      </w:r>
      <w:r w:rsidR="00C24641">
        <w:rPr>
          <w:lang w:val="fr-CH"/>
        </w:rPr>
        <w:t>-</w:t>
      </w:r>
      <w:r w:rsidR="001D7F64" w:rsidRPr="0033480E">
        <w:rPr>
          <w:lang w:val="fr-CH"/>
        </w:rPr>
        <w:t>2023)</w:t>
      </w:r>
      <w:r w:rsidR="00892792" w:rsidRPr="0033480E">
        <w:rPr>
          <w:lang w:val="fr-CH"/>
        </w:rPr>
        <w:t xml:space="preserve">, adopté par le Conseil exécutif par la </w:t>
      </w:r>
      <w:hyperlink r:id="rId24" w:anchor="page=36" w:history="1">
        <w:r w:rsidR="00892792" w:rsidRPr="0033480E">
          <w:rPr>
            <w:rStyle w:val="Hyperlink"/>
            <w:lang w:val="fr-CH"/>
          </w:rPr>
          <w:t>résolution 9 (EC-73)</w:t>
        </w:r>
      </w:hyperlink>
      <w:r w:rsidR="00892792" w:rsidRPr="0033480E">
        <w:rPr>
          <w:lang w:val="fr-CH"/>
        </w:rPr>
        <w:t xml:space="preserve">, y compris </w:t>
      </w:r>
      <w:r w:rsidR="001D7F64" w:rsidRPr="0033480E">
        <w:rPr>
          <w:lang w:val="fr-CH"/>
        </w:rPr>
        <w:t>la création du Réseau d</w:t>
      </w:r>
      <w:r w:rsidR="00370903">
        <w:rPr>
          <w:lang w:val="fr-CH"/>
        </w:rPr>
        <w:t>’</w:t>
      </w:r>
      <w:r w:rsidR="001D7F64" w:rsidRPr="0033480E">
        <w:rPr>
          <w:lang w:val="fr-CH"/>
        </w:rPr>
        <w:t xml:space="preserve">observation de base mondial </w:t>
      </w:r>
      <w:r w:rsidR="00892792" w:rsidRPr="0033480E">
        <w:rPr>
          <w:lang w:val="fr-CH"/>
        </w:rPr>
        <w:t xml:space="preserve">conformément à la </w:t>
      </w:r>
      <w:hyperlink r:id="rId25" w:anchor="page=32" w:history="1">
        <w:r w:rsidR="00892792" w:rsidRPr="0033480E">
          <w:rPr>
            <w:rStyle w:val="Hyperlink"/>
            <w:lang w:val="fr-CH"/>
          </w:rPr>
          <w:t>résolution 2 (Cg-Ext(2021))</w:t>
        </w:r>
      </w:hyperlink>
      <w:r w:rsidR="00892792" w:rsidRPr="0033480E">
        <w:rPr>
          <w:lang w:val="fr-CH"/>
        </w:rPr>
        <w:t xml:space="preserve">, </w:t>
      </w:r>
      <w:r w:rsidR="001D7F64" w:rsidRPr="0033480E">
        <w:rPr>
          <w:lang w:val="fr-CH"/>
        </w:rPr>
        <w:t>qui bénéficie de l</w:t>
      </w:r>
      <w:r w:rsidR="00370903">
        <w:rPr>
          <w:lang w:val="fr-CH"/>
        </w:rPr>
        <w:t>’</w:t>
      </w:r>
      <w:r w:rsidR="001D7F64" w:rsidRPr="0033480E">
        <w:rPr>
          <w:lang w:val="fr-CH"/>
        </w:rPr>
        <w:t>aide d</w:t>
      </w:r>
      <w:r w:rsidR="004A667D" w:rsidRPr="0033480E">
        <w:rPr>
          <w:lang w:val="fr-CH"/>
        </w:rPr>
        <w:t xml:space="preserve">u Mécanisme </w:t>
      </w:r>
      <w:r w:rsidR="00892792" w:rsidRPr="0033480E">
        <w:rPr>
          <w:lang w:val="fr-CH"/>
        </w:rPr>
        <w:t>de financement de</w:t>
      </w:r>
      <w:r w:rsidR="004A667D" w:rsidRPr="0033480E">
        <w:rPr>
          <w:lang w:val="fr-CH"/>
        </w:rPr>
        <w:t>s</w:t>
      </w:r>
      <w:r w:rsidR="00892792" w:rsidRPr="0033480E">
        <w:rPr>
          <w:lang w:val="fr-CH"/>
        </w:rPr>
        <w:t xml:space="preserve"> observation</w:t>
      </w:r>
      <w:r w:rsidR="004A667D" w:rsidRPr="0033480E">
        <w:rPr>
          <w:lang w:val="fr-CH"/>
        </w:rPr>
        <w:t>s</w:t>
      </w:r>
      <w:r w:rsidR="00892792" w:rsidRPr="0033480E">
        <w:rPr>
          <w:lang w:val="fr-CH"/>
        </w:rPr>
        <w:t xml:space="preserve"> systématique</w:t>
      </w:r>
      <w:r w:rsidR="004A667D" w:rsidRPr="0033480E">
        <w:rPr>
          <w:lang w:val="fr-CH"/>
        </w:rPr>
        <w:t>s</w:t>
      </w:r>
      <w:r w:rsidR="00892792" w:rsidRPr="0033480E">
        <w:rPr>
          <w:lang w:val="fr-CH"/>
        </w:rPr>
        <w:t xml:space="preserve"> (SOFF) pour les pays les moins avancés (PMA) et les petits pays insulaires en développement (PEID);</w:t>
      </w:r>
    </w:p>
    <w:p w14:paraId="71DFF56C" w14:textId="69CA8D5B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927" w:hanging="360"/>
        <w:rPr>
          <w:lang w:val="fr-CH"/>
        </w:rPr>
      </w:pPr>
      <w:r w:rsidRPr="0033480E">
        <w:rPr>
          <w:lang w:val="fr-CH"/>
        </w:rPr>
        <w:t>c)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La </w:t>
      </w:r>
      <w:r w:rsidR="004A667D" w:rsidRPr="0033480E">
        <w:rPr>
          <w:lang w:val="fr-CH"/>
        </w:rPr>
        <w:t>Politique unifiée de l</w:t>
      </w:r>
      <w:r w:rsidR="00370903">
        <w:rPr>
          <w:lang w:val="fr-CH"/>
        </w:rPr>
        <w:t>’</w:t>
      </w:r>
      <w:r w:rsidR="004A667D" w:rsidRPr="0033480E">
        <w:rPr>
          <w:lang w:val="fr-CH"/>
        </w:rPr>
        <w:t>Organisation météorologique mondiale pour l</w:t>
      </w:r>
      <w:r w:rsidR="00370903">
        <w:rPr>
          <w:lang w:val="fr-CH"/>
        </w:rPr>
        <w:t>’</w:t>
      </w:r>
      <w:r w:rsidR="004A667D" w:rsidRPr="0033480E">
        <w:rPr>
          <w:lang w:val="fr-CH"/>
        </w:rPr>
        <w:t xml:space="preserve">échange international de données sur le système Terre </w:t>
      </w:r>
      <w:r w:rsidR="00892792" w:rsidRPr="0033480E">
        <w:rPr>
          <w:lang w:val="fr-CH"/>
        </w:rPr>
        <w:t xml:space="preserve">adoptée par le Congrès </w:t>
      </w:r>
      <w:r w:rsidR="004A667D" w:rsidRPr="0033480E">
        <w:rPr>
          <w:lang w:val="fr-CH"/>
        </w:rPr>
        <w:t xml:space="preserve">à sa session </w:t>
      </w:r>
      <w:r w:rsidR="00892792" w:rsidRPr="0033480E">
        <w:rPr>
          <w:lang w:val="fr-CH"/>
        </w:rPr>
        <w:t xml:space="preserve">extraordinaire </w:t>
      </w:r>
      <w:r w:rsidR="004A667D" w:rsidRPr="0033480E">
        <w:rPr>
          <w:lang w:val="fr-CH"/>
        </w:rPr>
        <w:t xml:space="preserve">de </w:t>
      </w:r>
      <w:r w:rsidR="00892792" w:rsidRPr="0033480E">
        <w:rPr>
          <w:lang w:val="fr-CH"/>
        </w:rPr>
        <w:t xml:space="preserve">2021 par la </w:t>
      </w:r>
      <w:hyperlink r:id="rId26" w:anchor="page=10" w:history="1">
        <w:r w:rsidR="00892792" w:rsidRPr="0033480E">
          <w:rPr>
            <w:rStyle w:val="Hyperlink"/>
            <w:lang w:val="fr-CH"/>
          </w:rPr>
          <w:t>résolution 1 (Cg-Ext(2021))</w:t>
        </w:r>
      </w:hyperlink>
      <w:r w:rsidR="00892792" w:rsidRPr="0033480E">
        <w:rPr>
          <w:lang w:val="fr-CH"/>
        </w:rPr>
        <w:t>;</w:t>
      </w:r>
    </w:p>
    <w:p w14:paraId="37D716D0" w14:textId="4313CDCA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927" w:hanging="360"/>
        <w:rPr>
          <w:lang w:val="fr-CH"/>
        </w:rPr>
      </w:pPr>
      <w:r w:rsidRPr="0033480E">
        <w:rPr>
          <w:lang w:val="fr-CH"/>
        </w:rPr>
        <w:t>d)</w:t>
      </w:r>
      <w:r w:rsidRPr="0033480E">
        <w:rPr>
          <w:lang w:val="fr-CH"/>
        </w:rPr>
        <w:tab/>
      </w:r>
      <w:r w:rsidR="00E9260D" w:rsidRPr="0033480E">
        <w:rPr>
          <w:lang w:val="fr-CH"/>
        </w:rPr>
        <w:t xml:space="preserve">La </w:t>
      </w:r>
      <w:r w:rsidR="00892792" w:rsidRPr="0033480E">
        <w:rPr>
          <w:lang w:val="fr-CH"/>
        </w:rPr>
        <w:t xml:space="preserve">Commission </w:t>
      </w:r>
      <w:r w:rsidR="00E9260D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>observation</w:t>
      </w:r>
      <w:r w:rsidR="00E9260D" w:rsidRPr="0033480E">
        <w:rPr>
          <w:lang w:val="fr-CH"/>
        </w:rPr>
        <w:t>s</w:t>
      </w:r>
      <w:r w:rsidR="00892792" w:rsidRPr="0033480E">
        <w:rPr>
          <w:lang w:val="fr-CH"/>
        </w:rPr>
        <w:t xml:space="preserve">, </w:t>
      </w:r>
      <w:r w:rsidR="00E9260D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>infrastructure</w:t>
      </w:r>
      <w:r w:rsidR="00E9260D" w:rsidRPr="0033480E">
        <w:rPr>
          <w:lang w:val="fr-CH"/>
        </w:rPr>
        <w:t>s</w:t>
      </w:r>
      <w:r w:rsidR="00892792" w:rsidRPr="0033480E">
        <w:rPr>
          <w:lang w:val="fr-CH"/>
        </w:rPr>
        <w:t xml:space="preserve"> et </w:t>
      </w:r>
      <w:r w:rsidR="00E9260D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>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information (INFCOM) </w:t>
      </w:r>
      <w:r w:rsidR="00E9260D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E9260D" w:rsidRPr="0033480E">
        <w:rPr>
          <w:lang w:val="fr-CH"/>
        </w:rPr>
        <w:t xml:space="preserve">OMM </w:t>
      </w:r>
      <w:r w:rsidR="00892792" w:rsidRPr="0033480E">
        <w:rPr>
          <w:lang w:val="fr-CH"/>
        </w:rPr>
        <w:t xml:space="preserve">a chargé </w:t>
      </w:r>
      <w:r w:rsidR="00E9260D" w:rsidRPr="0033480E">
        <w:rPr>
          <w:lang w:val="fr-CH"/>
        </w:rPr>
        <w:t xml:space="preserve">à sa première session </w:t>
      </w:r>
      <w:r w:rsidR="00892792" w:rsidRPr="0033480E">
        <w:rPr>
          <w:lang w:val="fr-CH"/>
        </w:rPr>
        <w:t>en mai</w:t>
      </w:r>
      <w:r w:rsidR="00E9260D" w:rsidRPr="0033480E">
        <w:rPr>
          <w:lang w:val="fr-CH"/>
        </w:rPr>
        <w:t> </w:t>
      </w:r>
      <w:r w:rsidR="00892792" w:rsidRPr="0033480E">
        <w:rPr>
          <w:lang w:val="fr-CH"/>
        </w:rPr>
        <w:t xml:space="preserve">2020 son </w:t>
      </w:r>
      <w:r w:rsidR="00E9260D" w:rsidRPr="0033480E">
        <w:rPr>
          <w:lang w:val="fr-CH"/>
        </w:rPr>
        <w:t>Comité permanent des systèmes d</w:t>
      </w:r>
      <w:r w:rsidR="00370903">
        <w:rPr>
          <w:lang w:val="fr-CH"/>
        </w:rPr>
        <w:t>’</w:t>
      </w:r>
      <w:r w:rsidR="00E9260D" w:rsidRPr="0033480E">
        <w:rPr>
          <w:lang w:val="fr-CH"/>
        </w:rPr>
        <w:t xml:space="preserve">observation et des réseaux de surveillance de la Terre </w:t>
      </w:r>
      <w:r w:rsidR="00892792" w:rsidRPr="0033480E">
        <w:rPr>
          <w:lang w:val="fr-CH"/>
        </w:rPr>
        <w:t xml:space="preserve">(SC-ON) de fournir des orientations actualisées </w:t>
      </w:r>
      <w:r w:rsidR="00E9260D" w:rsidRPr="0033480E">
        <w:rPr>
          <w:lang w:val="fr-CH"/>
        </w:rPr>
        <w:t xml:space="preserve">en matière de </w:t>
      </w:r>
      <w:r w:rsidR="00892792" w:rsidRPr="0033480E">
        <w:rPr>
          <w:lang w:val="fr-CH"/>
        </w:rPr>
        <w:t>conception des réseaux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et </w:t>
      </w:r>
      <w:r w:rsidR="00E9260D" w:rsidRPr="0033480E">
        <w:rPr>
          <w:lang w:val="fr-CH"/>
        </w:rPr>
        <w:t xml:space="preserve">de </w:t>
      </w:r>
      <w:r w:rsidR="00892792" w:rsidRPr="0033480E">
        <w:rPr>
          <w:lang w:val="fr-CH"/>
        </w:rPr>
        <w:t xml:space="preserve">sensibilisation; </w:t>
      </w:r>
    </w:p>
    <w:p w14:paraId="5192F6AA" w14:textId="0EED5CF5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927" w:hanging="360"/>
        <w:rPr>
          <w:lang w:val="fr-CH"/>
        </w:rPr>
      </w:pPr>
      <w:r w:rsidRPr="0033480E">
        <w:rPr>
          <w:lang w:val="fr-CH"/>
        </w:rPr>
        <w:lastRenderedPageBreak/>
        <w:t>e)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Le travail </w:t>
      </w:r>
      <w:r w:rsidR="00E9260D" w:rsidRPr="0033480E">
        <w:rPr>
          <w:lang w:val="fr-CH"/>
        </w:rPr>
        <w:t xml:space="preserve">effectué dans le cadre </w:t>
      </w:r>
      <w:r w:rsidR="00892792" w:rsidRPr="0033480E">
        <w:rPr>
          <w:lang w:val="fr-CH"/>
        </w:rPr>
        <w:t>du Système mondial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du climat (SMOC) </w:t>
      </w:r>
      <w:r w:rsidR="00E9260D" w:rsidRPr="0033480E">
        <w:rPr>
          <w:lang w:val="fr-CH"/>
        </w:rPr>
        <w:t xml:space="preserve">pour assurer le </w:t>
      </w:r>
      <w:r w:rsidR="00892792" w:rsidRPr="0033480E">
        <w:rPr>
          <w:lang w:val="fr-CH"/>
        </w:rPr>
        <w:t xml:space="preserve">suivi </w:t>
      </w:r>
      <w:r w:rsidR="00E9260D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>performance</w:t>
      </w:r>
      <w:r w:rsidR="00E9260D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des 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du climat </w:t>
      </w:r>
      <w:r w:rsidR="00E9260D" w:rsidRPr="0033480E">
        <w:rPr>
          <w:lang w:val="fr-CH"/>
        </w:rPr>
        <w:t xml:space="preserve">tel que </w:t>
      </w:r>
      <w:r w:rsidR="00892792" w:rsidRPr="0033480E">
        <w:rPr>
          <w:lang w:val="fr-CH"/>
        </w:rPr>
        <w:t xml:space="preserve">décrit dans le rapport </w:t>
      </w:r>
      <w:r w:rsidR="00E9260D" w:rsidRPr="0033480E">
        <w:rPr>
          <w:lang w:val="fr-CH"/>
        </w:rPr>
        <w:t>2021 sur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état </w:t>
      </w:r>
      <w:r w:rsidR="00E9260D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E9260D" w:rsidRPr="0033480E">
        <w:rPr>
          <w:lang w:val="fr-CH"/>
        </w:rPr>
        <w:t xml:space="preserve">avancement </w:t>
      </w:r>
      <w:r w:rsidR="00892792" w:rsidRPr="0033480E">
        <w:rPr>
          <w:lang w:val="fr-CH"/>
        </w:rPr>
        <w:t xml:space="preserve">du SMOC et les actions </w:t>
      </w:r>
      <w:r w:rsidR="00E9260D" w:rsidRPr="0033480E">
        <w:rPr>
          <w:lang w:val="fr-CH"/>
        </w:rPr>
        <w:t xml:space="preserve">définies </w:t>
      </w:r>
      <w:r w:rsidR="00892792" w:rsidRPr="0033480E">
        <w:rPr>
          <w:lang w:val="fr-CH"/>
        </w:rPr>
        <w:t xml:space="preserve">dans le </w:t>
      </w:r>
      <w:r w:rsidR="00E9260D" w:rsidRPr="0033480E">
        <w:rPr>
          <w:lang w:val="fr-CH"/>
        </w:rPr>
        <w:t>P</w:t>
      </w:r>
      <w:r w:rsidR="00892792" w:rsidRPr="0033480E">
        <w:rPr>
          <w:lang w:val="fr-CH"/>
        </w:rPr>
        <w:t xml:space="preserve">lan de mise en œuvre du SMOC 2022 qui, si elles sont menées à bien, </w:t>
      </w:r>
      <w:r w:rsidR="00E9260D" w:rsidRPr="0033480E">
        <w:rPr>
          <w:lang w:val="fr-CH"/>
        </w:rPr>
        <w:t>permettront d</w:t>
      </w:r>
      <w:r w:rsidR="00370903">
        <w:rPr>
          <w:lang w:val="fr-CH"/>
        </w:rPr>
        <w:t>’</w:t>
      </w:r>
      <w:r w:rsidR="00E9260D" w:rsidRPr="0033480E">
        <w:rPr>
          <w:lang w:val="fr-CH"/>
        </w:rPr>
        <w:t xml:space="preserve">améliorer </w:t>
      </w:r>
      <w:r w:rsidR="00892792" w:rsidRPr="0033480E">
        <w:rPr>
          <w:lang w:val="fr-CH"/>
        </w:rPr>
        <w:t>les observations du climat et les services climat</w:t>
      </w:r>
      <w:r w:rsidR="00E9260D" w:rsidRPr="0033480E">
        <w:rPr>
          <w:lang w:val="fr-CH"/>
        </w:rPr>
        <w:t>olog</w:t>
      </w:r>
      <w:r w:rsidR="00892792" w:rsidRPr="0033480E">
        <w:rPr>
          <w:lang w:val="fr-CH"/>
        </w:rPr>
        <w:t>iques qui en dépendent.</w:t>
      </w:r>
    </w:p>
    <w:p w14:paraId="0E0DAE14" w14:textId="6464ED38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4.</w:t>
      </w:r>
      <w:r w:rsidRPr="0033480E">
        <w:rPr>
          <w:lang w:val="fr-CH"/>
        </w:rPr>
        <w:tab/>
      </w:r>
      <w:r w:rsidR="007E7A8F" w:rsidRPr="0033480E">
        <w:rPr>
          <w:lang w:val="fr-CH"/>
        </w:rPr>
        <w:t xml:space="preserve">Un groupe de travail relevant de 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7E7A8F" w:rsidRPr="0033480E">
        <w:rPr>
          <w:lang w:val="fr-CH"/>
        </w:rPr>
        <w:t>Équipe d</w:t>
      </w:r>
      <w:r w:rsidR="00370903">
        <w:rPr>
          <w:lang w:val="fr-CH"/>
        </w:rPr>
        <w:t>’</w:t>
      </w:r>
      <w:r w:rsidR="007E7A8F" w:rsidRPr="0033480E">
        <w:rPr>
          <w:lang w:val="fr-CH"/>
        </w:rPr>
        <w:t>experts conjointe pour la conception et l</w:t>
      </w:r>
      <w:r w:rsidR="00370903">
        <w:rPr>
          <w:lang w:val="fr-CH"/>
        </w:rPr>
        <w:t>’</w:t>
      </w:r>
      <w:r w:rsidR="007E7A8F" w:rsidRPr="0033480E">
        <w:rPr>
          <w:lang w:val="fr-CH"/>
        </w:rPr>
        <w:t>évolution des systèmes d</w:t>
      </w:r>
      <w:r w:rsidR="00370903">
        <w:rPr>
          <w:lang w:val="fr-CH"/>
        </w:rPr>
        <w:t>’</w:t>
      </w:r>
      <w:r w:rsidR="007E7A8F" w:rsidRPr="0033480E">
        <w:rPr>
          <w:lang w:val="fr-CH"/>
        </w:rPr>
        <w:t xml:space="preserve">observation de la Terre </w:t>
      </w:r>
      <w:r w:rsidR="00892792" w:rsidRPr="0033480E">
        <w:rPr>
          <w:lang w:val="fr-CH"/>
        </w:rPr>
        <w:t>(JET-EOSDE)</w:t>
      </w:r>
      <w:r w:rsidR="007E7A8F" w:rsidRPr="0033480E">
        <w:rPr>
          <w:lang w:val="fr-CH"/>
        </w:rPr>
        <w:t xml:space="preserve"> </w:t>
      </w:r>
      <w:r w:rsidR="00892792" w:rsidRPr="0033480E">
        <w:rPr>
          <w:lang w:val="fr-CH"/>
        </w:rPr>
        <w:t>a été créé pour rédiger un document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orientation sur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évolution des capacités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mondiales. Des experts </w:t>
      </w:r>
      <w:r w:rsidR="007E7A8F" w:rsidRPr="0033480E">
        <w:rPr>
          <w:lang w:val="fr-CH"/>
        </w:rPr>
        <w:t xml:space="preserve">dans les domaines de la </w:t>
      </w:r>
      <w:r w:rsidR="00892792" w:rsidRPr="0033480E">
        <w:rPr>
          <w:lang w:val="fr-CH"/>
        </w:rPr>
        <w:t xml:space="preserve">météorologie, </w:t>
      </w:r>
      <w:r w:rsidR="007E7A8F" w:rsidRPr="0033480E">
        <w:rPr>
          <w:lang w:val="fr-CH"/>
        </w:rPr>
        <w:t xml:space="preserve">de la </w:t>
      </w:r>
      <w:r w:rsidR="00892792" w:rsidRPr="0033480E">
        <w:rPr>
          <w:lang w:val="fr-CH"/>
        </w:rPr>
        <w:t>climat</w:t>
      </w:r>
      <w:r w:rsidR="007E7A8F" w:rsidRPr="0033480E">
        <w:rPr>
          <w:lang w:val="fr-CH"/>
        </w:rPr>
        <w:t>ologie</w:t>
      </w:r>
      <w:r w:rsidR="00892792" w:rsidRPr="0033480E">
        <w:rPr>
          <w:lang w:val="fr-CH"/>
        </w:rPr>
        <w:t xml:space="preserve">, </w:t>
      </w:r>
      <w:r w:rsidR="007E7A8F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hydrologie, </w:t>
      </w:r>
      <w:r w:rsidR="007E7A8F" w:rsidRPr="0033480E">
        <w:rPr>
          <w:lang w:val="fr-CH"/>
        </w:rPr>
        <w:t xml:space="preserve">de la </w:t>
      </w:r>
      <w:r w:rsidR="00892792" w:rsidRPr="0033480E">
        <w:rPr>
          <w:lang w:val="fr-CH"/>
        </w:rPr>
        <w:t>composition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atmosphère, </w:t>
      </w:r>
      <w:r w:rsidR="007E7A8F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 xml:space="preserve">océans, </w:t>
      </w:r>
      <w:r w:rsidR="007E7A8F" w:rsidRPr="0033480E">
        <w:rPr>
          <w:lang w:val="fr-CH"/>
        </w:rPr>
        <w:t xml:space="preserve">de la </w:t>
      </w:r>
      <w:r w:rsidR="00892792" w:rsidRPr="0033480E">
        <w:rPr>
          <w:lang w:val="fr-CH"/>
        </w:rPr>
        <w:t xml:space="preserve">cryosphère et </w:t>
      </w:r>
      <w:r w:rsidR="007E7A8F" w:rsidRPr="0033480E">
        <w:rPr>
          <w:lang w:val="fr-CH"/>
        </w:rPr>
        <w:t xml:space="preserve">de la </w:t>
      </w:r>
      <w:r w:rsidR="00892792" w:rsidRPr="0033480E">
        <w:rPr>
          <w:lang w:val="fr-CH"/>
        </w:rPr>
        <w:t xml:space="preserve">météorologie spatiale ont participé à la rédaction </w:t>
      </w:r>
      <w:r w:rsidR="007E7A8F" w:rsidRPr="0033480E">
        <w:rPr>
          <w:lang w:val="fr-CH"/>
        </w:rPr>
        <w:t>de ce document</w:t>
      </w:r>
      <w:r w:rsidR="00892792" w:rsidRPr="0033480E">
        <w:rPr>
          <w:lang w:val="fr-CH"/>
        </w:rPr>
        <w:t xml:space="preserve">. Au cours de la phase </w:t>
      </w:r>
      <w:r w:rsidR="007E7A8F" w:rsidRPr="0033480E">
        <w:rPr>
          <w:lang w:val="fr-CH"/>
        </w:rPr>
        <w:t>de révision</w:t>
      </w:r>
      <w:r w:rsidR="00892792" w:rsidRPr="0033480E">
        <w:rPr>
          <w:lang w:val="fr-CH"/>
        </w:rPr>
        <w:t xml:space="preserve">, qui a débuté en juillet 2021, </w:t>
      </w:r>
      <w:r w:rsidR="007E7A8F" w:rsidRPr="0033480E">
        <w:rPr>
          <w:lang w:val="fr-CH"/>
        </w:rPr>
        <w:t xml:space="preserve">le </w:t>
      </w:r>
      <w:r w:rsidR="00892792" w:rsidRPr="0033480E">
        <w:rPr>
          <w:lang w:val="fr-CH"/>
        </w:rPr>
        <w:t>SC</w:t>
      </w:r>
      <w:r w:rsidR="007E7A8F" w:rsidRPr="0033480E">
        <w:rPr>
          <w:lang w:val="fr-CH"/>
        </w:rPr>
        <w:noBreakHyphen/>
      </w:r>
      <w:r w:rsidR="00892792" w:rsidRPr="0033480E">
        <w:rPr>
          <w:lang w:val="fr-CH"/>
        </w:rPr>
        <w:t>ON et ses équipes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experts, </w:t>
      </w:r>
      <w:r w:rsidR="007E7A8F" w:rsidRPr="0033480E">
        <w:rPr>
          <w:lang w:val="fr-CH"/>
        </w:rPr>
        <w:t xml:space="preserve">les </w:t>
      </w:r>
      <w:r w:rsidR="00892792" w:rsidRPr="0033480E">
        <w:rPr>
          <w:lang w:val="fr-CH"/>
        </w:rPr>
        <w:t>comités permanents d</w:t>
      </w:r>
      <w:r w:rsidR="007E7A8F" w:rsidRPr="0033480E">
        <w:rPr>
          <w:lang w:val="fr-CH"/>
        </w:rPr>
        <w:t>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INFCOM et </w:t>
      </w:r>
      <w:r w:rsidR="007E7A8F" w:rsidRPr="0033480E">
        <w:rPr>
          <w:lang w:val="fr-CH"/>
        </w:rPr>
        <w:t xml:space="preserve">les </w:t>
      </w:r>
      <w:r w:rsidR="00892792" w:rsidRPr="0033480E">
        <w:rPr>
          <w:lang w:val="fr-CH"/>
        </w:rPr>
        <w:t>groupes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étude concernés, </w:t>
      </w:r>
      <w:r w:rsidR="007E7A8F" w:rsidRPr="0033480E">
        <w:rPr>
          <w:lang w:val="fr-CH"/>
        </w:rPr>
        <w:t xml:space="preserve">la </w:t>
      </w:r>
      <w:r w:rsidR="00892792" w:rsidRPr="0033480E">
        <w:rPr>
          <w:lang w:val="fr-CH"/>
        </w:rPr>
        <w:t xml:space="preserve">SERCOM et </w:t>
      </w:r>
      <w:r w:rsidR="007E7A8F" w:rsidRPr="0033480E">
        <w:rPr>
          <w:lang w:val="fr-CH"/>
        </w:rPr>
        <w:t>le C</w:t>
      </w:r>
      <w:r w:rsidR="00892792" w:rsidRPr="0033480E">
        <w:rPr>
          <w:lang w:val="fr-CH"/>
        </w:rPr>
        <w:t xml:space="preserve">onseil de </w:t>
      </w:r>
      <w:r w:rsidR="007E7A8F" w:rsidRPr="0033480E">
        <w:rPr>
          <w:lang w:val="fr-CH"/>
        </w:rPr>
        <w:t xml:space="preserve">la </w:t>
      </w:r>
      <w:r w:rsidR="00892792" w:rsidRPr="0033480E">
        <w:rPr>
          <w:lang w:val="fr-CH"/>
        </w:rPr>
        <w:t>recherche, entre autres</w:t>
      </w:r>
      <w:r w:rsidR="007E7A8F" w:rsidRPr="0033480E">
        <w:rPr>
          <w:lang w:val="fr-CH"/>
        </w:rPr>
        <w:t>, ont été invités à donner leur avis</w:t>
      </w:r>
      <w:r w:rsidR="00892792" w:rsidRPr="0033480E">
        <w:rPr>
          <w:lang w:val="fr-CH"/>
        </w:rPr>
        <w:t>. Leurs commentaires ont été pris en compte par le groupe de travail et des améliorations ont été apportées. Enfin, le document a été approuvé par le groupe de gestion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INFCOM et soumis à </w:t>
      </w:r>
      <w:r w:rsidR="006B2F46" w:rsidRPr="0033480E">
        <w:rPr>
          <w:lang w:val="fr-CH"/>
        </w:rPr>
        <w:t xml:space="preserve">cette dernière à sa deuxième session, </w:t>
      </w:r>
      <w:r w:rsidR="00892792" w:rsidRPr="0033480E">
        <w:rPr>
          <w:lang w:val="fr-CH"/>
        </w:rPr>
        <w:t>fin</w:t>
      </w:r>
      <w:r w:rsidR="006B2F46" w:rsidRPr="0033480E">
        <w:rPr>
          <w:lang w:val="fr-CH"/>
        </w:rPr>
        <w:t> </w:t>
      </w:r>
      <w:r w:rsidR="00892792" w:rsidRPr="0033480E">
        <w:rPr>
          <w:lang w:val="fr-CH"/>
        </w:rPr>
        <w:t>2022</w:t>
      </w:r>
      <w:r w:rsidR="006B2F46" w:rsidRPr="0033480E">
        <w:rPr>
          <w:lang w:val="fr-CH"/>
        </w:rPr>
        <w:t>,</w:t>
      </w:r>
      <w:r w:rsidR="00892792" w:rsidRPr="0033480E">
        <w:rPr>
          <w:lang w:val="fr-CH"/>
        </w:rPr>
        <w:t xml:space="preserve"> </w:t>
      </w:r>
      <w:r w:rsidR="006B2F46" w:rsidRPr="0033480E">
        <w:rPr>
          <w:lang w:val="fr-CH"/>
        </w:rPr>
        <w:t>sous la forme d</w:t>
      </w:r>
      <w:r w:rsidR="00370903">
        <w:rPr>
          <w:lang w:val="fr-CH"/>
        </w:rPr>
        <w:t>’</w:t>
      </w:r>
      <w:r w:rsidR="006B2F46" w:rsidRPr="0033480E">
        <w:rPr>
          <w:lang w:val="fr-CH"/>
        </w:rPr>
        <w:t xml:space="preserve">un </w:t>
      </w:r>
      <w:r w:rsidR="00892792" w:rsidRPr="0033480E">
        <w:rPr>
          <w:lang w:val="fr-CH"/>
        </w:rPr>
        <w:t xml:space="preserve">projet de recommandation au </w:t>
      </w:r>
      <w:r w:rsidR="00CF1384" w:rsidRPr="00471D24">
        <w:rPr>
          <w:lang w:val="fr-CH"/>
        </w:rPr>
        <w:t>Dix</w:t>
      </w:r>
      <w:r w:rsidR="006B2F46" w:rsidRPr="0033480E">
        <w:rPr>
          <w:lang w:val="fr-CH"/>
        </w:rPr>
        <w:t>-neuvième</w:t>
      </w:r>
      <w:r w:rsidR="00892792" w:rsidRPr="0033480E">
        <w:rPr>
          <w:lang w:val="fr-CH"/>
        </w:rPr>
        <w:t xml:space="preserve"> Congrès météorologique mondial, qui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 adopté conformément à la résolution XXX (Cg-19).</w:t>
      </w:r>
    </w:p>
    <w:p w14:paraId="3DDBF255" w14:textId="41BF5677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5.</w:t>
      </w:r>
      <w:r w:rsidRPr="0033480E">
        <w:rPr>
          <w:lang w:val="fr-CH"/>
        </w:rPr>
        <w:tab/>
      </w:r>
      <w:r w:rsidR="006B2F46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6B2F46" w:rsidRPr="0033480E">
        <w:rPr>
          <w:lang w:val="fr-CH"/>
        </w:rPr>
        <w:t xml:space="preserve">un des objectifs défini dans le </w:t>
      </w:r>
      <w:hyperlink r:id="rId27" w:anchor=".Yz8xFUzP23A" w:history="1">
        <w:r w:rsidR="006B2F46" w:rsidRPr="008848EF">
          <w:rPr>
            <w:rStyle w:val="Hyperlink"/>
            <w:i/>
            <w:iCs/>
            <w:lang w:val="fr-CH"/>
          </w:rPr>
          <w:t>Plan stratégique de l</w:t>
        </w:r>
        <w:r w:rsidR="00370903">
          <w:rPr>
            <w:rStyle w:val="Hyperlink"/>
            <w:i/>
            <w:iCs/>
            <w:lang w:val="fr-CH"/>
          </w:rPr>
          <w:t>’</w:t>
        </w:r>
        <w:r w:rsidR="006B2F46" w:rsidRPr="008848EF">
          <w:rPr>
            <w:rStyle w:val="Hyperlink"/>
            <w:i/>
            <w:iCs/>
            <w:lang w:val="fr-CH"/>
          </w:rPr>
          <w:t>OMM 2020</w:t>
        </w:r>
        <w:r w:rsidR="00EA59F5">
          <w:rPr>
            <w:rStyle w:val="Hyperlink"/>
            <w:i/>
            <w:iCs/>
            <w:lang w:val="fr-CH"/>
          </w:rPr>
          <w:t>-</w:t>
        </w:r>
        <w:r w:rsidR="006B2F46" w:rsidRPr="008848EF">
          <w:rPr>
            <w:rStyle w:val="Hyperlink"/>
            <w:i/>
            <w:iCs/>
            <w:lang w:val="fr-CH"/>
          </w:rPr>
          <w:t>2023</w:t>
        </w:r>
      </w:hyperlink>
      <w:r w:rsidR="006B2F46" w:rsidRPr="0033480E">
        <w:rPr>
          <w:lang w:val="fr-CH"/>
        </w:rPr>
        <w:t xml:space="preserve"> (OMM</w:t>
      </w:r>
      <w:r w:rsidR="006B2F46" w:rsidRPr="0033480E">
        <w:rPr>
          <w:lang w:val="fr-CH"/>
        </w:rPr>
        <w:noBreakHyphen/>
        <w:t>N° 1225) consiste à améliorer l</w:t>
      </w:r>
      <w:r w:rsidR="00370903">
        <w:rPr>
          <w:lang w:val="fr-CH"/>
        </w:rPr>
        <w:t>’</w:t>
      </w:r>
      <w:r w:rsidR="006B2F46" w:rsidRPr="0033480E">
        <w:rPr>
          <w:lang w:val="fr-CH"/>
        </w:rPr>
        <w:t>accès aux données d</w:t>
      </w:r>
      <w:r w:rsidR="00370903">
        <w:rPr>
          <w:lang w:val="fr-CH"/>
        </w:rPr>
        <w:t>’</w:t>
      </w:r>
      <w:r w:rsidR="006B2F46" w:rsidRPr="0033480E">
        <w:rPr>
          <w:lang w:val="fr-CH"/>
        </w:rPr>
        <w:t>observation du système terrestre et leur échange. Ce plan considère la prévision numérique du temps à l</w:t>
      </w:r>
      <w:r w:rsidR="00370903">
        <w:rPr>
          <w:lang w:val="fr-CH"/>
        </w:rPr>
        <w:t>’</w:t>
      </w:r>
      <w:r w:rsidR="006B2F46" w:rsidRPr="0033480E">
        <w:rPr>
          <w:lang w:val="fr-CH"/>
        </w:rPr>
        <w:t>échelle du globe comme fondamentale et propose des améliorations pour harmoniser davantage les procédures dans les domaines relatifs au système terrestre. Son extension à tous les domaines permettra de mieux comprendre l</w:t>
      </w:r>
      <w:r w:rsidR="00370903">
        <w:rPr>
          <w:lang w:val="fr-CH"/>
        </w:rPr>
        <w:t>’</w:t>
      </w:r>
      <w:r w:rsidR="006B2F46" w:rsidRPr="0033480E">
        <w:rPr>
          <w:lang w:val="fr-CH"/>
        </w:rPr>
        <w:t>état de notre environnement et de dégager de nouvelles priorités pour les cinq prochaines années lors de la mise en œuvre des Perspectives pour le WIGOS à l</w:t>
      </w:r>
      <w:r w:rsidR="00370903">
        <w:rPr>
          <w:lang w:val="fr-CH"/>
        </w:rPr>
        <w:t>’</w:t>
      </w:r>
      <w:r w:rsidR="006B2F46" w:rsidRPr="0033480E">
        <w:rPr>
          <w:lang w:val="fr-CH"/>
        </w:rPr>
        <w:t>horizon 2040.</w:t>
      </w:r>
    </w:p>
    <w:p w14:paraId="39EC8224" w14:textId="77777777" w:rsidR="00892792" w:rsidRPr="0033480E" w:rsidRDefault="00892792" w:rsidP="006B2F46">
      <w:pPr>
        <w:pStyle w:val="WMOBodyText"/>
        <w:tabs>
          <w:tab w:val="left" w:pos="1134"/>
        </w:tabs>
        <w:ind w:hanging="11"/>
        <w:rPr>
          <w:b/>
          <w:bCs/>
          <w:lang w:val="fr-CH"/>
        </w:rPr>
      </w:pPr>
      <w:r w:rsidRPr="0033480E">
        <w:rPr>
          <w:b/>
          <w:bCs/>
          <w:lang w:val="fr-CH"/>
        </w:rPr>
        <w:t>Structure du document</w:t>
      </w:r>
    </w:p>
    <w:p w14:paraId="4149820F" w14:textId="4636DCBF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6.</w:t>
      </w:r>
      <w:r w:rsidRPr="0033480E">
        <w:rPr>
          <w:lang w:val="fr-CH"/>
        </w:rPr>
        <w:tab/>
      </w:r>
      <w:r w:rsidR="00FE3221" w:rsidRPr="0033480E">
        <w:rPr>
          <w:lang w:val="fr-CH"/>
        </w:rPr>
        <w:t xml:space="preserve">Les orientations </w:t>
      </w:r>
      <w:r w:rsidR="00892792" w:rsidRPr="0033480E">
        <w:rPr>
          <w:lang w:val="fr-CH"/>
        </w:rPr>
        <w:t>de haut niveau compile</w:t>
      </w:r>
      <w:r w:rsidR="00FE3221" w:rsidRPr="0033480E">
        <w:rPr>
          <w:lang w:val="fr-CH"/>
        </w:rPr>
        <w:t>nt</w:t>
      </w:r>
      <w:r w:rsidR="00892792" w:rsidRPr="0033480E">
        <w:rPr>
          <w:lang w:val="fr-CH"/>
        </w:rPr>
        <w:t xml:space="preserve"> des informations provenant de plusieurs domaines hautement prioritaires pour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évolution d</w:t>
      </w:r>
      <w:r w:rsidR="002D6F9C" w:rsidRPr="0033480E">
        <w:rPr>
          <w:lang w:val="fr-CH"/>
        </w:rPr>
        <w:t>es</w:t>
      </w:r>
      <w:r w:rsidR="00892792" w:rsidRPr="0033480E">
        <w:rPr>
          <w:lang w:val="fr-CH"/>
        </w:rPr>
        <w:t xml:space="preserve"> système</w:t>
      </w:r>
      <w:r w:rsidR="002D6F9C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observation. Ces priorités doivent </w:t>
      </w:r>
      <w:r w:rsidR="002D6F9C" w:rsidRPr="0033480E">
        <w:rPr>
          <w:lang w:val="fr-CH"/>
        </w:rPr>
        <w:t xml:space="preserve">absolument </w:t>
      </w:r>
      <w:r w:rsidR="00892792" w:rsidRPr="0033480E">
        <w:rPr>
          <w:lang w:val="fr-CH"/>
        </w:rPr>
        <w:t xml:space="preserve">être intégrées </w:t>
      </w:r>
      <w:r w:rsidR="002D6F9C" w:rsidRPr="0033480E">
        <w:rPr>
          <w:lang w:val="fr-CH"/>
        </w:rPr>
        <w:t>si l</w:t>
      </w:r>
      <w:r w:rsidR="00370903">
        <w:rPr>
          <w:lang w:val="fr-CH"/>
        </w:rPr>
        <w:t>’</w:t>
      </w:r>
      <w:r w:rsidR="002D6F9C" w:rsidRPr="0033480E">
        <w:rPr>
          <w:lang w:val="fr-CH"/>
        </w:rPr>
        <w:t xml:space="preserve">on veut améliorer concrètement les </w:t>
      </w:r>
      <w:r w:rsidR="00892792" w:rsidRPr="0033480E">
        <w:rPr>
          <w:lang w:val="fr-CH"/>
        </w:rPr>
        <w:t>capacités des 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au cours des cinq prochaines années. </w:t>
      </w:r>
      <w:r w:rsidR="00D83109" w:rsidRPr="0033480E">
        <w:rPr>
          <w:lang w:val="fr-CH"/>
        </w:rPr>
        <w:t>Ce</w:t>
      </w:r>
      <w:r w:rsidR="00892792" w:rsidRPr="0033480E">
        <w:rPr>
          <w:lang w:val="fr-CH"/>
        </w:rPr>
        <w:t xml:space="preserve"> document n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 pas pour but de fournir une liste exhaustive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actions, mais </w:t>
      </w:r>
      <w:r w:rsidR="002D6F9C" w:rsidRPr="0033480E">
        <w:rPr>
          <w:lang w:val="fr-CH"/>
        </w:rPr>
        <w:t xml:space="preserve">se concentre plutôt </w:t>
      </w:r>
      <w:r w:rsidR="00892792" w:rsidRPr="0033480E">
        <w:rPr>
          <w:lang w:val="fr-CH"/>
        </w:rPr>
        <w:t xml:space="preserve">sur les actions et recommandations hautement prioritaires qui peuvent avoir un impact </w:t>
      </w:r>
      <w:r w:rsidR="002D6F9C" w:rsidRPr="0033480E">
        <w:rPr>
          <w:lang w:val="fr-CH"/>
        </w:rPr>
        <w:t xml:space="preserve">non négligeable </w:t>
      </w:r>
      <w:r w:rsidR="00892792" w:rsidRPr="0033480E">
        <w:rPr>
          <w:lang w:val="fr-CH"/>
        </w:rPr>
        <w:t>sur les domaines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application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OMM.</w:t>
      </w:r>
    </w:p>
    <w:p w14:paraId="3C0F5144" w14:textId="43343DE2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7.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La </w:t>
      </w:r>
      <w:r w:rsidR="00892792" w:rsidRPr="0033480E">
        <w:rPr>
          <w:b/>
          <w:bCs/>
          <w:lang w:val="fr-CH"/>
        </w:rPr>
        <w:t>première section</w:t>
      </w:r>
      <w:r w:rsidR="00892792" w:rsidRPr="0033480E">
        <w:rPr>
          <w:lang w:val="fr-CH"/>
        </w:rPr>
        <w:t xml:space="preserve"> examine les principales lacunes en matière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</w:t>
      </w:r>
      <w:r w:rsidR="00C8379C" w:rsidRPr="0033480E">
        <w:rPr>
          <w:lang w:val="fr-CH"/>
        </w:rPr>
        <w:t xml:space="preserve">recensées </w:t>
      </w:r>
      <w:r w:rsidR="00892792" w:rsidRPr="0033480E">
        <w:rPr>
          <w:lang w:val="fr-CH"/>
        </w:rPr>
        <w:t>à partir des déclarations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orientation des domaines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application et des dernières conclusions et recommandations des ateliers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 sur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impact des observations. </w:t>
      </w:r>
      <w:r w:rsidR="00C8379C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analyse des lacunes pour toutes les composantes des domaines du système </w:t>
      </w:r>
      <w:r w:rsidR="00C8379C" w:rsidRPr="0033480E">
        <w:rPr>
          <w:lang w:val="fr-CH"/>
        </w:rPr>
        <w:t xml:space="preserve">Terre </w:t>
      </w:r>
      <w:r w:rsidR="00892792" w:rsidRPr="0033480E">
        <w:rPr>
          <w:lang w:val="fr-CH"/>
        </w:rPr>
        <w:t xml:space="preserve">et les priorités fixées </w:t>
      </w:r>
      <w:r w:rsidR="00C8379C" w:rsidRPr="0033480E">
        <w:rPr>
          <w:lang w:val="fr-CH"/>
        </w:rPr>
        <w:t xml:space="preserve">dans </w:t>
      </w:r>
      <w:r w:rsidR="00892792" w:rsidRPr="0033480E">
        <w:rPr>
          <w:lang w:val="fr-CH"/>
        </w:rPr>
        <w:t xml:space="preserve">le </w:t>
      </w:r>
      <w:r w:rsidR="00C8379C" w:rsidRPr="0033480E">
        <w:rPr>
          <w:lang w:val="fr-CH"/>
        </w:rPr>
        <w:t>P</w:t>
      </w:r>
      <w:r w:rsidR="00892792" w:rsidRPr="0033480E">
        <w:rPr>
          <w:lang w:val="fr-CH"/>
        </w:rPr>
        <w:t>lan stratégique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 permet</w:t>
      </w:r>
      <w:r w:rsidR="00D83109" w:rsidRPr="0033480E">
        <w:rPr>
          <w:lang w:val="fr-CH"/>
        </w:rPr>
        <w:t>tent</w:t>
      </w:r>
      <w:r w:rsidR="00892792" w:rsidRPr="0033480E">
        <w:rPr>
          <w:lang w:val="fr-CH"/>
        </w:rPr>
        <w:t xml:space="preserve"> de dégager des aspects essentiels des activités pour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évolution des 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au cours des cinq prochaines années.</w:t>
      </w:r>
    </w:p>
    <w:p w14:paraId="32AD730C" w14:textId="6F163D22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8.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La </w:t>
      </w:r>
      <w:r w:rsidR="00892792" w:rsidRPr="0033480E">
        <w:rPr>
          <w:b/>
          <w:bCs/>
          <w:lang w:val="fr-CH"/>
        </w:rPr>
        <w:t>deuxième section</w:t>
      </w:r>
      <w:r w:rsidR="00892792" w:rsidRPr="0033480E">
        <w:rPr>
          <w:lang w:val="fr-CH"/>
        </w:rPr>
        <w:t xml:space="preserve"> </w:t>
      </w:r>
      <w:r w:rsidR="00C8379C" w:rsidRPr="0033480E">
        <w:rPr>
          <w:lang w:val="fr-CH"/>
        </w:rPr>
        <w:t>fait le point sur l</w:t>
      </w:r>
      <w:r w:rsidR="00370903">
        <w:rPr>
          <w:lang w:val="fr-CH"/>
        </w:rPr>
        <w:t>’</w:t>
      </w:r>
      <w:r w:rsidR="00C8379C" w:rsidRPr="0033480E">
        <w:rPr>
          <w:lang w:val="fr-CH"/>
        </w:rPr>
        <w:t xml:space="preserve">état des </w:t>
      </w:r>
      <w:r w:rsidR="00892792" w:rsidRPr="0033480E">
        <w:rPr>
          <w:lang w:val="fr-CH"/>
        </w:rPr>
        <w:t>observations spatiales et de surface</w:t>
      </w:r>
      <w:r w:rsidR="00C8379C" w:rsidRPr="0033480E">
        <w:rPr>
          <w:lang w:val="fr-CH"/>
        </w:rPr>
        <w:t xml:space="preserve"> et sur les progrès réalisés en la matière</w:t>
      </w:r>
      <w:r w:rsidR="00892792" w:rsidRPr="0033480E">
        <w:rPr>
          <w:lang w:val="fr-CH"/>
        </w:rPr>
        <w:t>. Les nouvelles activités stratégiques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OMM, telles que i)</w:t>
      </w:r>
      <w:r w:rsidR="0097146C">
        <w:rPr>
          <w:lang w:val="fr-CH"/>
        </w:rPr>
        <w:t> </w:t>
      </w:r>
      <w:r w:rsidR="00892792" w:rsidRPr="0033480E">
        <w:rPr>
          <w:lang w:val="fr-CH"/>
        </w:rPr>
        <w:t>la configuration de référence des satellites météorologiques revue en 2020</w:t>
      </w:r>
      <w:r w:rsidR="00C8379C" w:rsidRPr="0033480E">
        <w:rPr>
          <w:lang w:val="fr-CH"/>
        </w:rPr>
        <w:t>,</w:t>
      </w:r>
      <w:r w:rsidR="00892792" w:rsidRPr="0033480E">
        <w:rPr>
          <w:lang w:val="fr-CH"/>
        </w:rPr>
        <w:t xml:space="preserve"> ii)</w:t>
      </w:r>
      <w:r w:rsidR="0097146C">
        <w:rPr>
          <w:lang w:val="fr-CH"/>
        </w:rPr>
        <w:t> </w:t>
      </w:r>
      <w:r w:rsidR="00892792" w:rsidRPr="0033480E">
        <w:rPr>
          <w:lang w:val="fr-CH"/>
        </w:rPr>
        <w:t>les nouvelles possibilités offertes par les fournisseurs commerciaux de données satellitaires, iii)</w:t>
      </w:r>
      <w:r w:rsidR="0097146C">
        <w:rPr>
          <w:lang w:val="fr-CH"/>
        </w:rPr>
        <w:t> 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expansion du Réseau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de base </w:t>
      </w:r>
      <w:r w:rsidR="00C8379C" w:rsidRPr="0033480E">
        <w:rPr>
          <w:lang w:val="fr-CH"/>
        </w:rPr>
        <w:t xml:space="preserve">mondial </w:t>
      </w:r>
      <w:r w:rsidR="00892792" w:rsidRPr="0033480E">
        <w:rPr>
          <w:lang w:val="fr-CH"/>
        </w:rPr>
        <w:t>(</w:t>
      </w:r>
      <w:r w:rsidR="00C8379C" w:rsidRPr="0033480E">
        <w:rPr>
          <w:lang w:val="fr-CH"/>
        </w:rPr>
        <w:t>ROBM</w:t>
      </w:r>
      <w:r w:rsidR="00892792" w:rsidRPr="0033480E">
        <w:rPr>
          <w:lang w:val="fr-CH"/>
        </w:rPr>
        <w:t>, voir ci-</w:t>
      </w:r>
      <w:r w:rsidR="00C8379C" w:rsidRPr="0033480E">
        <w:rPr>
          <w:lang w:val="fr-CH"/>
        </w:rPr>
        <w:t>après</w:t>
      </w:r>
      <w:r w:rsidR="00892792" w:rsidRPr="0033480E">
        <w:rPr>
          <w:lang w:val="fr-CH"/>
        </w:rPr>
        <w:t>) et sa relation avec le Réseau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de base </w:t>
      </w:r>
      <w:r w:rsidR="00C8379C" w:rsidRPr="0033480E">
        <w:rPr>
          <w:lang w:val="fr-CH"/>
        </w:rPr>
        <w:t xml:space="preserve">régional </w:t>
      </w:r>
      <w:r w:rsidR="00892792" w:rsidRPr="0033480E">
        <w:rPr>
          <w:lang w:val="fr-CH"/>
        </w:rPr>
        <w:t>(</w:t>
      </w:r>
      <w:r w:rsidR="00C8379C" w:rsidRPr="0033480E">
        <w:rPr>
          <w:lang w:val="fr-CH"/>
        </w:rPr>
        <w:t>ROBR</w:t>
      </w:r>
      <w:r w:rsidR="00892792" w:rsidRPr="0033480E">
        <w:rPr>
          <w:lang w:val="fr-CH"/>
        </w:rPr>
        <w:t>), iv)</w:t>
      </w:r>
      <w:r w:rsidR="0097146C">
        <w:rPr>
          <w:lang w:val="fr-CH"/>
        </w:rPr>
        <w:t> </w:t>
      </w:r>
      <w:r w:rsidR="00892792" w:rsidRPr="0033480E">
        <w:rPr>
          <w:lang w:val="fr-CH"/>
        </w:rPr>
        <w:t>les possibilités de coopération régionale, v)</w:t>
      </w:r>
      <w:r w:rsidR="0097146C">
        <w:rPr>
          <w:lang w:val="fr-CH"/>
        </w:rPr>
        <w:t> </w:t>
      </w:r>
      <w:r w:rsidR="00892792" w:rsidRPr="0033480E">
        <w:rPr>
          <w:lang w:val="fr-CH"/>
        </w:rPr>
        <w:t>le concept de services urbains intégrés, vi)</w:t>
      </w:r>
      <w:r w:rsidR="00BA5AC8">
        <w:rPr>
          <w:lang w:val="fr-CH"/>
        </w:rPr>
        <w:t> 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utilisation </w:t>
      </w:r>
      <w:r w:rsidR="00C8379C" w:rsidRPr="0033480E">
        <w:rPr>
          <w:lang w:val="fr-CH"/>
        </w:rPr>
        <w:t xml:space="preserve">de </w:t>
      </w:r>
      <w:r w:rsidR="00892792" w:rsidRPr="0033480E">
        <w:rPr>
          <w:lang w:val="fr-CH"/>
        </w:rPr>
        <w:t>nouvelles technologies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observation, vii)</w:t>
      </w:r>
      <w:r w:rsidR="00BA5AC8">
        <w:rPr>
          <w:lang w:val="fr-CH"/>
        </w:rPr>
        <w:t> </w:t>
      </w:r>
      <w:r w:rsidR="00892792" w:rsidRPr="0033480E">
        <w:rPr>
          <w:lang w:val="fr-CH"/>
        </w:rPr>
        <w:t>la nouvelle politique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 en matière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échange international de données sur le système </w:t>
      </w:r>
      <w:r w:rsidR="00512DF7" w:rsidRPr="0033480E">
        <w:rPr>
          <w:lang w:val="fr-CH"/>
        </w:rPr>
        <w:t>Terre</w:t>
      </w:r>
      <w:r w:rsidR="00BA5AC8">
        <w:rPr>
          <w:lang w:val="fr-CH"/>
        </w:rPr>
        <w:t>,</w:t>
      </w:r>
      <w:r w:rsidR="00512DF7" w:rsidRPr="0033480E">
        <w:rPr>
          <w:lang w:val="fr-CH"/>
        </w:rPr>
        <w:t xml:space="preserve"> </w:t>
      </w:r>
      <w:r w:rsidR="00892792" w:rsidRPr="0033480E">
        <w:rPr>
          <w:lang w:val="fr-CH"/>
        </w:rPr>
        <w:t>et viii)</w:t>
      </w:r>
      <w:r w:rsidR="00BA5AC8">
        <w:rPr>
          <w:lang w:val="fr-CH"/>
        </w:rPr>
        <w:t> 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utilisation des données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du secteur privé, </w:t>
      </w:r>
      <w:r w:rsidR="00512DF7" w:rsidRPr="0033480E">
        <w:rPr>
          <w:lang w:val="fr-CH"/>
        </w:rPr>
        <w:lastRenderedPageBreak/>
        <w:t xml:space="preserve">y </w:t>
      </w:r>
      <w:r w:rsidR="00892792" w:rsidRPr="0033480E">
        <w:rPr>
          <w:lang w:val="fr-CH"/>
        </w:rPr>
        <w:t>sont expliquées</w:t>
      </w:r>
      <w:r w:rsidR="00512DF7" w:rsidRPr="0033480E">
        <w:rPr>
          <w:lang w:val="fr-CH"/>
        </w:rPr>
        <w:t xml:space="preserve">. Ces explications sont suivies </w:t>
      </w:r>
      <w:r w:rsidR="00892792" w:rsidRPr="0033480E">
        <w:rPr>
          <w:lang w:val="fr-CH"/>
        </w:rPr>
        <w:t xml:space="preserve">des actions </w:t>
      </w:r>
      <w:r w:rsidR="00512DF7" w:rsidRPr="0033480E">
        <w:rPr>
          <w:lang w:val="fr-CH"/>
        </w:rPr>
        <w:t>hautement prioritaires dont la mise en œuvre est recommandée aux Membres.</w:t>
      </w:r>
    </w:p>
    <w:p w14:paraId="432368ED" w14:textId="2F551BBF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9.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La </w:t>
      </w:r>
      <w:r w:rsidR="00892792" w:rsidRPr="0033480E">
        <w:rPr>
          <w:b/>
          <w:bCs/>
          <w:lang w:val="fr-CH"/>
        </w:rPr>
        <w:t>troisième section</w:t>
      </w:r>
      <w:r w:rsidR="00892792" w:rsidRPr="0033480E">
        <w:rPr>
          <w:lang w:val="fr-CH"/>
        </w:rPr>
        <w:t xml:space="preserve"> donne un exemple de réalisation nationale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une stratégie pour la mise en œuvre </w:t>
      </w:r>
      <w:r w:rsidR="00512DF7" w:rsidRPr="0033480E">
        <w:rPr>
          <w:lang w:val="fr-CH"/>
        </w:rPr>
        <w:t>des Perspectives pour le</w:t>
      </w:r>
      <w:r w:rsidR="00892792" w:rsidRPr="0033480E">
        <w:rPr>
          <w:lang w:val="fr-CH"/>
        </w:rPr>
        <w:t xml:space="preserve"> WIGOS </w:t>
      </w:r>
      <w:r w:rsidR="00512DF7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512DF7" w:rsidRPr="0033480E">
        <w:rPr>
          <w:lang w:val="fr-CH"/>
        </w:rPr>
        <w:t xml:space="preserve">horizon </w:t>
      </w:r>
      <w:r w:rsidR="00892792" w:rsidRPr="0033480E">
        <w:rPr>
          <w:lang w:val="fr-CH"/>
        </w:rPr>
        <w:t>2040.</w:t>
      </w:r>
    </w:p>
    <w:p w14:paraId="407D3692" w14:textId="1390A6A1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10.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La </w:t>
      </w:r>
      <w:r w:rsidR="00892792" w:rsidRPr="0033480E">
        <w:rPr>
          <w:b/>
          <w:bCs/>
          <w:lang w:val="fr-CH"/>
        </w:rPr>
        <w:t>quatrième section</w:t>
      </w:r>
      <w:r w:rsidR="00892792" w:rsidRPr="0033480E">
        <w:rPr>
          <w:lang w:val="fr-CH"/>
        </w:rPr>
        <w:t xml:space="preserve"> donne des </w:t>
      </w:r>
      <w:r w:rsidR="00512DF7" w:rsidRPr="0033480E">
        <w:rPr>
          <w:lang w:val="fr-CH"/>
        </w:rPr>
        <w:t xml:space="preserve">conseils </w:t>
      </w:r>
      <w:r w:rsidR="00892792" w:rsidRPr="0033480E">
        <w:rPr>
          <w:lang w:val="fr-CH"/>
        </w:rPr>
        <w:t xml:space="preserve">sur les </w:t>
      </w:r>
      <w:r w:rsidR="00D83109" w:rsidRPr="0033480E">
        <w:rPr>
          <w:lang w:val="fr-CH"/>
        </w:rPr>
        <w:t>possibilités</w:t>
      </w:r>
      <w:r w:rsidR="00512DF7" w:rsidRPr="0033480E">
        <w:rPr>
          <w:lang w:val="fr-CH"/>
        </w:rPr>
        <w:t xml:space="preserve"> </w:t>
      </w:r>
      <w:r w:rsidR="00892792" w:rsidRPr="0033480E">
        <w:rPr>
          <w:lang w:val="fr-CH"/>
        </w:rPr>
        <w:t xml:space="preserve">de développement des capacités et </w:t>
      </w:r>
      <w:r w:rsidR="00512DF7" w:rsidRPr="0033480E">
        <w:rPr>
          <w:lang w:val="fr-CH"/>
        </w:rPr>
        <w:t xml:space="preserve">sur 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initiative SOFF</w:t>
      </w:r>
      <w:r w:rsidR="00512DF7" w:rsidRPr="0033480E">
        <w:rPr>
          <w:lang w:val="fr-CH"/>
        </w:rPr>
        <w:t xml:space="preserve"> (</w:t>
      </w:r>
      <w:r w:rsidR="00892792" w:rsidRPr="0033480E">
        <w:rPr>
          <w:lang w:val="fr-CH"/>
        </w:rPr>
        <w:t>voir ci-</w:t>
      </w:r>
      <w:r w:rsidR="00512DF7" w:rsidRPr="0033480E">
        <w:rPr>
          <w:lang w:val="fr-CH"/>
        </w:rPr>
        <w:t xml:space="preserve">après), et présente </w:t>
      </w:r>
      <w:r w:rsidR="00892792" w:rsidRPr="0033480E">
        <w:rPr>
          <w:lang w:val="fr-CH"/>
        </w:rPr>
        <w:t>un plan de communication.</w:t>
      </w:r>
    </w:p>
    <w:p w14:paraId="1EA35D27" w14:textId="57D7F9A2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11.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Les </w:t>
      </w:r>
      <w:r w:rsidR="00892792" w:rsidRPr="0033480E">
        <w:rPr>
          <w:b/>
          <w:bCs/>
          <w:lang w:val="fr-CH"/>
        </w:rPr>
        <w:t>annexes</w:t>
      </w:r>
      <w:r w:rsidR="00892792" w:rsidRPr="0033480E">
        <w:rPr>
          <w:lang w:val="fr-CH"/>
        </w:rPr>
        <w:t xml:space="preserve"> </w:t>
      </w:r>
      <w:r w:rsidR="00512DF7" w:rsidRPr="0033480E">
        <w:rPr>
          <w:lang w:val="fr-CH"/>
        </w:rPr>
        <w:t xml:space="preserve">contiennent </w:t>
      </w:r>
      <w:r w:rsidR="00892792" w:rsidRPr="0033480E">
        <w:rPr>
          <w:lang w:val="fr-CH"/>
        </w:rPr>
        <w:t>des informations supplémentaires, plus détaillées, pour le lecteur intéressé.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annexe</w:t>
      </w:r>
      <w:r w:rsidR="00512DF7" w:rsidRPr="0033480E">
        <w:rPr>
          <w:lang w:val="fr-CH"/>
        </w:rPr>
        <w:t> </w:t>
      </w:r>
      <w:r w:rsidR="00892792" w:rsidRPr="0033480E">
        <w:rPr>
          <w:lang w:val="fr-CH"/>
        </w:rPr>
        <w:t xml:space="preserve">1 </w:t>
      </w:r>
      <w:r w:rsidR="00512DF7" w:rsidRPr="0033480E">
        <w:rPr>
          <w:lang w:val="fr-CH"/>
        </w:rPr>
        <w:t xml:space="preserve">explique la relation entre </w:t>
      </w:r>
      <w:r w:rsidR="00892792" w:rsidRPr="0033480E">
        <w:rPr>
          <w:lang w:val="fr-CH"/>
        </w:rPr>
        <w:t>les documents, les outils et le</w:t>
      </w:r>
      <w:r w:rsidR="00D83109" w:rsidRPr="0033480E">
        <w:rPr>
          <w:lang w:val="fr-CH"/>
        </w:rPr>
        <w:t>s supports</w:t>
      </w:r>
      <w:r w:rsidR="00892792" w:rsidRPr="0033480E">
        <w:rPr>
          <w:lang w:val="fr-CH"/>
        </w:rPr>
        <w:t xml:space="preserve"> réglementaire</w:t>
      </w:r>
      <w:r w:rsidR="00D83109" w:rsidRPr="0033480E">
        <w:rPr>
          <w:lang w:val="fr-CH"/>
        </w:rPr>
        <w:t>s</w:t>
      </w:r>
      <w:r w:rsidR="00892792" w:rsidRPr="0033480E">
        <w:rPr>
          <w:lang w:val="fr-CH"/>
        </w:rPr>
        <w:t xml:space="preserve"> pertinents du WIGOS.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annexe 2 donne un aperçu des lacunes en matière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extraites des déclarations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orientation des domaines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application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</w:t>
      </w:r>
      <w:r w:rsidR="00512DF7" w:rsidRPr="0033480E">
        <w:rPr>
          <w:lang w:val="fr-CH"/>
        </w:rPr>
        <w:t xml:space="preserve"> en indiquant les </w:t>
      </w:r>
      <w:r w:rsidR="00892792" w:rsidRPr="0033480E">
        <w:rPr>
          <w:lang w:val="fr-CH"/>
        </w:rPr>
        <w:t xml:space="preserve">technologies disponibles et émergentes, et </w:t>
      </w:r>
      <w:r w:rsidR="00512DF7" w:rsidRPr="0033480E">
        <w:rPr>
          <w:lang w:val="fr-CH"/>
        </w:rPr>
        <w:t>s</w:t>
      </w:r>
      <w:r w:rsidR="00370903">
        <w:rPr>
          <w:lang w:val="fr-CH"/>
        </w:rPr>
        <w:t>’</w:t>
      </w:r>
      <w:r w:rsidR="00512DF7" w:rsidRPr="0033480E">
        <w:rPr>
          <w:lang w:val="fr-CH"/>
        </w:rPr>
        <w:t xml:space="preserve">accompagne de </w:t>
      </w:r>
      <w:r w:rsidR="00892792" w:rsidRPr="0033480E">
        <w:rPr>
          <w:lang w:val="fr-CH"/>
        </w:rPr>
        <w:t>quelques commentaires ou recommandations à prendre en compte.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annexe</w:t>
      </w:r>
      <w:r w:rsidR="00512DF7" w:rsidRPr="0033480E">
        <w:rPr>
          <w:lang w:val="fr-CH"/>
        </w:rPr>
        <w:t> </w:t>
      </w:r>
      <w:r w:rsidR="00892792" w:rsidRPr="0033480E">
        <w:rPr>
          <w:lang w:val="fr-CH"/>
        </w:rPr>
        <w:t xml:space="preserve">3 énumère les </w:t>
      </w:r>
      <w:r w:rsidR="00512DF7" w:rsidRPr="0033480E">
        <w:rPr>
          <w:lang w:val="fr-CH"/>
        </w:rPr>
        <w:t>principales mesures que doivent prendre les Membres selon le Plan d</w:t>
      </w:r>
      <w:r w:rsidR="00370903">
        <w:rPr>
          <w:lang w:val="fr-CH"/>
        </w:rPr>
        <w:t>’</w:t>
      </w:r>
      <w:r w:rsidR="00512DF7" w:rsidRPr="0033480E">
        <w:rPr>
          <w:lang w:val="fr-CH"/>
        </w:rPr>
        <w:t>action pour l</w:t>
      </w:r>
      <w:r w:rsidR="00370903">
        <w:rPr>
          <w:lang w:val="fr-CH"/>
        </w:rPr>
        <w:t>’</w:t>
      </w:r>
      <w:r w:rsidR="00512DF7" w:rsidRPr="0033480E">
        <w:rPr>
          <w:lang w:val="fr-CH"/>
        </w:rPr>
        <w:t>évolution des systèmes mondiaux d</w:t>
      </w:r>
      <w:r w:rsidR="00370903">
        <w:rPr>
          <w:lang w:val="fr-CH"/>
        </w:rPr>
        <w:t>’</w:t>
      </w:r>
      <w:r w:rsidR="00512DF7" w:rsidRPr="0033480E">
        <w:rPr>
          <w:lang w:val="fr-CH"/>
        </w:rPr>
        <w:t xml:space="preserve">observation </w:t>
      </w:r>
      <w:r w:rsidR="00892792" w:rsidRPr="0033480E">
        <w:rPr>
          <w:lang w:val="fr-CH"/>
        </w:rPr>
        <w:t xml:space="preserve">(annexe de la </w:t>
      </w:r>
      <w:hyperlink r:id="rId28" w:anchor="page=156" w:history="1">
        <w:r w:rsidR="00892792" w:rsidRPr="0033480E">
          <w:rPr>
            <w:rStyle w:val="Hyperlink"/>
            <w:lang w:val="fr-CH"/>
          </w:rPr>
          <w:t>résolution 40 (Cg-18)</w:t>
        </w:r>
      </w:hyperlink>
      <w:r w:rsidR="00892792" w:rsidRPr="0033480E">
        <w:rPr>
          <w:lang w:val="fr-CH"/>
        </w:rPr>
        <w:t>).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annexe 4 donne un aperçu des exigences du </w:t>
      </w:r>
      <w:r w:rsidR="00512DF7" w:rsidRPr="0033480E">
        <w:rPr>
          <w:lang w:val="fr-CH"/>
        </w:rPr>
        <w:t>ROBM</w:t>
      </w:r>
      <w:r w:rsidR="00892792" w:rsidRPr="0033480E">
        <w:rPr>
          <w:lang w:val="fr-CH"/>
        </w:rPr>
        <w:t xml:space="preserve">, </w:t>
      </w:r>
      <w:r w:rsidR="00512DF7" w:rsidRPr="0033480E">
        <w:rPr>
          <w:lang w:val="fr-CH"/>
        </w:rPr>
        <w:t xml:space="preserve">tandis que 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annexe</w:t>
      </w:r>
      <w:r w:rsidR="00512DF7" w:rsidRPr="0033480E">
        <w:rPr>
          <w:lang w:val="fr-CH"/>
        </w:rPr>
        <w:t> </w:t>
      </w:r>
      <w:r w:rsidR="00892792" w:rsidRPr="0033480E">
        <w:rPr>
          <w:lang w:val="fr-CH"/>
        </w:rPr>
        <w:t>5 détaille les exigences et priorités des services urbains intégrés</w:t>
      </w:r>
      <w:r w:rsidR="00512DF7" w:rsidRPr="0033480E">
        <w:rPr>
          <w:lang w:val="fr-CH"/>
        </w:rPr>
        <w:t>,</w:t>
      </w:r>
      <w:r w:rsidR="00892792" w:rsidRPr="0033480E">
        <w:rPr>
          <w:lang w:val="fr-CH"/>
        </w:rPr>
        <w:t xml:space="preserve"> et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annexe</w:t>
      </w:r>
      <w:r w:rsidR="00512DF7" w:rsidRPr="0033480E">
        <w:rPr>
          <w:lang w:val="fr-CH"/>
        </w:rPr>
        <w:t> </w:t>
      </w:r>
      <w:r w:rsidR="00892792" w:rsidRPr="0033480E">
        <w:rPr>
          <w:lang w:val="fr-CH"/>
        </w:rPr>
        <w:t xml:space="preserve">6 </w:t>
      </w:r>
      <w:r w:rsidR="00512DF7" w:rsidRPr="0033480E">
        <w:rPr>
          <w:lang w:val="fr-CH"/>
        </w:rPr>
        <w:t>dresse la liste d</w:t>
      </w:r>
      <w:r w:rsidR="00892792" w:rsidRPr="0033480E">
        <w:rPr>
          <w:lang w:val="fr-CH"/>
        </w:rPr>
        <w:t xml:space="preserve">es variables de </w:t>
      </w:r>
      <w:r w:rsidR="00512DF7" w:rsidRPr="0033480E">
        <w:rPr>
          <w:lang w:val="fr-CH"/>
        </w:rPr>
        <w:t xml:space="preserve">la </w:t>
      </w:r>
      <w:r w:rsidR="00892792" w:rsidRPr="0033480E">
        <w:rPr>
          <w:lang w:val="fr-CH"/>
        </w:rPr>
        <w:t xml:space="preserve">composition atmosphérique </w:t>
      </w:r>
      <w:r w:rsidR="009258D1" w:rsidRPr="0033480E">
        <w:rPr>
          <w:lang w:val="fr-CH"/>
        </w:rPr>
        <w:t xml:space="preserve">sur lesquelles reposent </w:t>
      </w:r>
      <w:r w:rsidR="00892792" w:rsidRPr="0033480E">
        <w:rPr>
          <w:lang w:val="fr-CH"/>
        </w:rPr>
        <w:t>les applications de surveillance et de prévision.</w:t>
      </w:r>
    </w:p>
    <w:p w14:paraId="7C395A09" w14:textId="77777777" w:rsidR="00892792" w:rsidRPr="0033480E" w:rsidRDefault="00892792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Principaux résultats du document</w:t>
      </w:r>
    </w:p>
    <w:p w14:paraId="3F40064D" w14:textId="23D9066B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lang w:val="fr-CH"/>
        </w:rPr>
      </w:pPr>
      <w:r w:rsidRPr="0033480E">
        <w:rPr>
          <w:lang w:val="fr-CH"/>
        </w:rPr>
        <w:t>12.</w:t>
      </w:r>
      <w:r w:rsidRPr="0033480E">
        <w:rPr>
          <w:lang w:val="fr-CH"/>
        </w:rPr>
        <w:tab/>
      </w:r>
      <w:r w:rsidR="009258D1" w:rsidRPr="0033480E">
        <w:rPr>
          <w:lang w:val="fr-CH"/>
        </w:rPr>
        <w:t xml:space="preserve">Les </w:t>
      </w:r>
      <w:r w:rsidR="00892792" w:rsidRPr="0033480E">
        <w:rPr>
          <w:lang w:val="fr-CH"/>
        </w:rPr>
        <w:t>orientation</w:t>
      </w:r>
      <w:r w:rsidR="009258D1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de haut niveau</w:t>
      </w:r>
      <w:r w:rsidR="009258D1" w:rsidRPr="0033480E">
        <w:rPr>
          <w:lang w:val="fr-CH"/>
        </w:rPr>
        <w:t xml:space="preserve"> abordent </w:t>
      </w:r>
      <w:r w:rsidR="00892792" w:rsidRPr="0033480E">
        <w:rPr>
          <w:lang w:val="fr-CH"/>
        </w:rPr>
        <w:t>les sujets suivant</w:t>
      </w:r>
      <w:r w:rsidR="009258D1" w:rsidRPr="0033480E">
        <w:rPr>
          <w:lang w:val="fr-CH"/>
        </w:rPr>
        <w:t>s</w:t>
      </w:r>
      <w:r w:rsidR="00892792" w:rsidRPr="0033480E">
        <w:rPr>
          <w:lang w:val="fr-CH"/>
        </w:rPr>
        <w:t>:</w:t>
      </w:r>
    </w:p>
    <w:p w14:paraId="163E9BB5" w14:textId="1E910DAC" w:rsidR="00892792" w:rsidRPr="0033480E" w:rsidRDefault="00892792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Déclarations d</w:t>
      </w:r>
      <w:r w:rsidR="00370903">
        <w:rPr>
          <w:b/>
          <w:bCs/>
          <w:lang w:val="fr-CH"/>
        </w:rPr>
        <w:t>’</w:t>
      </w:r>
      <w:r w:rsidRPr="0033480E">
        <w:rPr>
          <w:b/>
          <w:bCs/>
          <w:lang w:val="fr-CH"/>
        </w:rPr>
        <w:t>orientation tenant compte des priorités globales de l</w:t>
      </w:r>
      <w:r w:rsidR="00370903">
        <w:rPr>
          <w:b/>
          <w:bCs/>
          <w:lang w:val="fr-CH"/>
        </w:rPr>
        <w:t>’</w:t>
      </w:r>
      <w:r w:rsidRPr="0033480E">
        <w:rPr>
          <w:b/>
          <w:bCs/>
          <w:lang w:val="fr-CH"/>
        </w:rPr>
        <w:t>OMM</w:t>
      </w:r>
    </w:p>
    <w:p w14:paraId="7AE81929" w14:textId="025C23E0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13.</w:t>
      </w:r>
      <w:r w:rsidRPr="0033480E">
        <w:rPr>
          <w:lang w:val="fr-CH"/>
        </w:rPr>
        <w:tab/>
      </w:r>
      <w:r w:rsidR="00A93E15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A93E15" w:rsidRPr="0033480E">
        <w:rPr>
          <w:lang w:val="fr-CH"/>
        </w:rPr>
        <w:t xml:space="preserve">étude continue des besoins a abouti à un </w:t>
      </w:r>
      <w:r w:rsidR="00892792" w:rsidRPr="0033480E">
        <w:rPr>
          <w:lang w:val="fr-CH"/>
        </w:rPr>
        <w:t>consensus sur les besoins des utilisateurs en matière de données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et sur la conception des 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intégrés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OMM. </w:t>
      </w:r>
      <w:r w:rsidR="00A93E15" w:rsidRPr="0033480E">
        <w:rPr>
          <w:lang w:val="fr-CH"/>
        </w:rPr>
        <w:t xml:space="preserve">Dans les </w:t>
      </w:r>
      <w:r w:rsidR="00892792" w:rsidRPr="0033480E">
        <w:rPr>
          <w:lang w:val="fr-CH"/>
        </w:rPr>
        <w:t>déclarations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orientation, </w:t>
      </w:r>
      <w:r w:rsidR="00A93E15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>experts de chaque domaine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application examinent dans quelle mesure les capacités actuelles répondent aux exigences énoncées. Certaines de</w:t>
      </w:r>
      <w:r w:rsidR="00A93E15" w:rsidRPr="0033480E">
        <w:rPr>
          <w:lang w:val="fr-CH"/>
        </w:rPr>
        <w:t xml:space="preserve"> ce</w:t>
      </w:r>
      <w:r w:rsidR="00892792" w:rsidRPr="0033480E">
        <w:rPr>
          <w:lang w:val="fr-CH"/>
        </w:rPr>
        <w:t xml:space="preserve">s déclarations sont à jour, </w:t>
      </w:r>
      <w:r w:rsidR="00A93E15" w:rsidRPr="0033480E">
        <w:rPr>
          <w:lang w:val="fr-CH"/>
        </w:rPr>
        <w:t xml:space="preserve">tandis que </w:t>
      </w:r>
      <w:r w:rsidR="00892792" w:rsidRPr="0033480E">
        <w:rPr>
          <w:lang w:val="fr-CH"/>
        </w:rPr>
        <w:t>pour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autres, des dispositions ont été prises pour </w:t>
      </w:r>
      <w:r w:rsidR="00A93E15" w:rsidRPr="0033480E">
        <w:rPr>
          <w:lang w:val="fr-CH"/>
        </w:rPr>
        <w:t xml:space="preserve">les </w:t>
      </w:r>
      <w:r w:rsidR="00D83109" w:rsidRPr="0033480E">
        <w:rPr>
          <w:lang w:val="fr-CH"/>
        </w:rPr>
        <w:t>actualiser</w:t>
      </w:r>
      <w:r w:rsidR="00892792" w:rsidRPr="0033480E">
        <w:rPr>
          <w:lang w:val="fr-CH"/>
        </w:rPr>
        <w:t xml:space="preserve">. La Veille </w:t>
      </w:r>
      <w:r w:rsidR="00A93E15" w:rsidRPr="0033480E">
        <w:rPr>
          <w:lang w:val="fr-CH"/>
        </w:rPr>
        <w:t xml:space="preserve">mondiale </w:t>
      </w:r>
      <w:r w:rsidR="00892792" w:rsidRPr="0033480E">
        <w:rPr>
          <w:lang w:val="fr-CH"/>
        </w:rPr>
        <w:t xml:space="preserve">de la cryosphère, le </w:t>
      </w:r>
      <w:r w:rsidR="00A93E15" w:rsidRPr="0033480E">
        <w:rPr>
          <w:lang w:val="fr-CH"/>
        </w:rPr>
        <w:t>Système mondial d</w:t>
      </w:r>
      <w:r w:rsidR="00370903">
        <w:rPr>
          <w:lang w:val="fr-CH"/>
        </w:rPr>
        <w:t>’</w:t>
      </w:r>
      <w:r w:rsidR="00A93E15" w:rsidRPr="0033480E">
        <w:rPr>
          <w:lang w:val="fr-CH"/>
        </w:rPr>
        <w:t>observation du climat</w:t>
      </w:r>
      <w:r w:rsidR="00892792" w:rsidRPr="0033480E">
        <w:rPr>
          <w:lang w:val="fr-CH"/>
        </w:rPr>
        <w:t>, la Veille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atmosphère globale et le Système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hydrologique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 ont travaillé à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élaboration de déclarations de haut niveau incluses dans </w:t>
      </w:r>
      <w:r w:rsidR="00D83109" w:rsidRPr="0033480E">
        <w:rPr>
          <w:lang w:val="fr-CH"/>
        </w:rPr>
        <w:t>le</w:t>
      </w:r>
      <w:r w:rsidR="00892792" w:rsidRPr="0033480E">
        <w:rPr>
          <w:lang w:val="fr-CH"/>
        </w:rPr>
        <w:t xml:space="preserve"> document</w:t>
      </w:r>
      <w:r w:rsidR="00D83109" w:rsidRPr="0033480E">
        <w:rPr>
          <w:lang w:val="fr-CH"/>
        </w:rPr>
        <w:t xml:space="preserve"> d</w:t>
      </w:r>
      <w:r w:rsidR="00370903">
        <w:rPr>
          <w:lang w:val="fr-CH"/>
        </w:rPr>
        <w:t>’</w:t>
      </w:r>
      <w:r w:rsidR="00D83109" w:rsidRPr="0033480E">
        <w:rPr>
          <w:lang w:val="fr-CH"/>
        </w:rPr>
        <w:t>orientation</w:t>
      </w:r>
      <w:r w:rsidR="00892792" w:rsidRPr="0033480E">
        <w:rPr>
          <w:lang w:val="fr-CH"/>
        </w:rPr>
        <w:t xml:space="preserve">. </w:t>
      </w:r>
      <w:r w:rsidR="00A93E15" w:rsidRPr="0033480E">
        <w:rPr>
          <w:lang w:val="fr-CH"/>
        </w:rPr>
        <w:t xml:space="preserve">Compte tenu </w:t>
      </w:r>
      <w:r w:rsidR="00892792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approche </w:t>
      </w:r>
      <w:r w:rsidR="00A93E15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A93E15" w:rsidRPr="0033480E">
        <w:rPr>
          <w:lang w:val="fr-CH"/>
        </w:rPr>
        <w:t xml:space="preserve">OMM axée sur le </w:t>
      </w:r>
      <w:r w:rsidR="00892792" w:rsidRPr="0033480E">
        <w:rPr>
          <w:lang w:val="fr-CH"/>
        </w:rPr>
        <w:t xml:space="preserve">système </w:t>
      </w:r>
      <w:r w:rsidR="00A93E15" w:rsidRPr="0033480E">
        <w:rPr>
          <w:lang w:val="fr-CH"/>
        </w:rPr>
        <w:t xml:space="preserve">Terre </w:t>
      </w:r>
      <w:r w:rsidR="00892792" w:rsidRPr="0033480E">
        <w:rPr>
          <w:lang w:val="fr-CH"/>
        </w:rPr>
        <w:t xml:space="preserve">et du rôle fondamental de la </w:t>
      </w:r>
      <w:r w:rsidR="00A93E15" w:rsidRPr="0033480E">
        <w:rPr>
          <w:lang w:val="fr-CH"/>
        </w:rPr>
        <w:t>prévision numérique du temps à l</w:t>
      </w:r>
      <w:r w:rsidR="00370903">
        <w:rPr>
          <w:lang w:val="fr-CH"/>
        </w:rPr>
        <w:t>’</w:t>
      </w:r>
      <w:r w:rsidR="00A93E15" w:rsidRPr="0033480E">
        <w:rPr>
          <w:lang w:val="fr-CH"/>
        </w:rPr>
        <w:t>échelle du globe</w:t>
      </w:r>
      <w:r w:rsidR="00892792" w:rsidRPr="0033480E">
        <w:rPr>
          <w:lang w:val="fr-CH"/>
        </w:rPr>
        <w:t>, le document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orientation a pris en considération les principaux facteurs</w:t>
      </w:r>
      <w:r w:rsidR="00A93E15" w:rsidRPr="0033480E">
        <w:rPr>
          <w:rStyle w:val="FootnoteReference"/>
          <w:lang w:val="fr-CH"/>
        </w:rPr>
        <w:footnoteReference w:id="4"/>
      </w:r>
      <w:r w:rsidR="00892792" w:rsidRPr="0033480E">
        <w:rPr>
          <w:lang w:val="fr-CH"/>
        </w:rPr>
        <w:t xml:space="preserve"> et priorités </w:t>
      </w:r>
      <w:r w:rsidR="00A93E15" w:rsidRPr="0033480E">
        <w:rPr>
          <w:lang w:val="fr-CH"/>
        </w:rPr>
        <w:t xml:space="preserve">ci-dessous </w:t>
      </w:r>
      <w:r w:rsidR="00892792" w:rsidRPr="0033480E">
        <w:rPr>
          <w:lang w:val="fr-CH"/>
        </w:rPr>
        <w:t>pour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évolution </w:t>
      </w:r>
      <w:r w:rsidR="00A93E15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>système</w:t>
      </w:r>
      <w:r w:rsidR="00A93E15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observation:</w:t>
      </w:r>
    </w:p>
    <w:p w14:paraId="69B96B7F" w14:textId="42522039" w:rsidR="00E224A7" w:rsidRPr="00471D24" w:rsidRDefault="00044049" w:rsidP="00044049">
      <w:pPr>
        <w:pStyle w:val="WMOIndent1"/>
        <w:tabs>
          <w:tab w:val="clear" w:pos="567"/>
          <w:tab w:val="left" w:pos="1134"/>
        </w:tabs>
        <w:rPr>
          <w:rStyle w:val="eop"/>
          <w:lang w:val="fr-CH"/>
        </w:rPr>
      </w:pPr>
      <w:r w:rsidRPr="00471D24">
        <w:rPr>
          <w:rStyle w:val="eop"/>
          <w:lang w:val="fr-CH"/>
        </w:rPr>
        <w:t>a)</w:t>
      </w:r>
      <w:r w:rsidRPr="00471D24">
        <w:rPr>
          <w:rStyle w:val="eop"/>
          <w:lang w:val="fr-CH"/>
        </w:rPr>
        <w:tab/>
      </w:r>
      <w:r w:rsidR="00892792" w:rsidRPr="00E224A7">
        <w:rPr>
          <w:lang w:val="fr-CH"/>
        </w:rPr>
        <w:t>Meilleure protection des vies et des biens, réduction des risques de catastrophe et de leur impact;</w:t>
      </w:r>
    </w:p>
    <w:p w14:paraId="4919EF81" w14:textId="7DF5307D" w:rsidR="00892792" w:rsidRPr="00E224A7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E224A7">
        <w:rPr>
          <w:lang w:val="fr-CH"/>
        </w:rPr>
        <w:t>b)</w:t>
      </w:r>
      <w:r w:rsidRPr="00E224A7">
        <w:rPr>
          <w:lang w:val="fr-CH"/>
        </w:rPr>
        <w:tab/>
      </w:r>
      <w:r w:rsidR="00892792" w:rsidRPr="00E224A7">
        <w:rPr>
          <w:lang w:val="fr-CH"/>
        </w:rPr>
        <w:t>Amélioration des avantages socio-économiques;</w:t>
      </w:r>
    </w:p>
    <w:p w14:paraId="0305F618" w14:textId="20E4A0AF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c)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Domaines hautement prioritaires:</w:t>
      </w:r>
    </w:p>
    <w:p w14:paraId="32024F5E" w14:textId="4779A610" w:rsidR="00FE51F6" w:rsidRPr="00471D24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471D24">
        <w:rPr>
          <w:lang w:val="fr-CH"/>
        </w:rPr>
        <w:t>i)</w:t>
      </w:r>
      <w:r w:rsidRPr="00471D24">
        <w:rPr>
          <w:lang w:val="fr-CH"/>
        </w:rPr>
        <w:tab/>
      </w:r>
      <w:r w:rsidR="00A93E15" w:rsidRPr="00FE51F6">
        <w:rPr>
          <w:lang w:val="fr-CH"/>
        </w:rPr>
        <w:t>Prévision numérique du temps à l</w:t>
      </w:r>
      <w:r w:rsidR="00370903">
        <w:rPr>
          <w:lang w:val="fr-CH"/>
        </w:rPr>
        <w:t>’</w:t>
      </w:r>
      <w:r w:rsidR="00A93E15" w:rsidRPr="00FE51F6">
        <w:rPr>
          <w:lang w:val="fr-CH"/>
        </w:rPr>
        <w:t>échelle du globe</w:t>
      </w:r>
      <w:r w:rsidR="00892792" w:rsidRPr="00FE51F6">
        <w:rPr>
          <w:lang w:val="fr-CH"/>
        </w:rPr>
        <w:t xml:space="preserve">, avec une attention particulière </w:t>
      </w:r>
      <w:r w:rsidR="00A93E15" w:rsidRPr="00FE51F6">
        <w:rPr>
          <w:lang w:val="fr-CH"/>
        </w:rPr>
        <w:t xml:space="preserve">pour le ROBM </w:t>
      </w:r>
      <w:r w:rsidR="00892792" w:rsidRPr="00FE51F6">
        <w:rPr>
          <w:lang w:val="fr-CH"/>
        </w:rPr>
        <w:t xml:space="preserve">et </w:t>
      </w:r>
      <w:r w:rsidR="00A93E15" w:rsidRPr="00FE51F6">
        <w:rPr>
          <w:lang w:val="fr-CH"/>
        </w:rPr>
        <w:t xml:space="preserve">les </w:t>
      </w:r>
      <w:r w:rsidR="00892792" w:rsidRPr="00FE51F6">
        <w:rPr>
          <w:lang w:val="fr-CH"/>
        </w:rPr>
        <w:t xml:space="preserve">interfaces entre les domaines du système </w:t>
      </w:r>
      <w:r w:rsidR="00A93E15" w:rsidRPr="00FE51F6">
        <w:rPr>
          <w:lang w:val="fr-CH"/>
        </w:rPr>
        <w:t>Terre (</w:t>
      </w:r>
      <w:r w:rsidR="00892792" w:rsidRPr="00FE51F6">
        <w:rPr>
          <w:lang w:val="fr-CH"/>
        </w:rPr>
        <w:t>atmosphère</w:t>
      </w:r>
      <w:r w:rsidR="00A93E15" w:rsidRPr="00FE51F6">
        <w:rPr>
          <w:lang w:val="fr-CH"/>
        </w:rPr>
        <w:t xml:space="preserve">, océans, terres émergées, </w:t>
      </w:r>
      <w:r w:rsidR="00892792" w:rsidRPr="00FE51F6">
        <w:rPr>
          <w:lang w:val="fr-CH"/>
        </w:rPr>
        <w:t>cryosphère</w:t>
      </w:r>
      <w:r w:rsidR="00A93E15" w:rsidRPr="00FE51F6">
        <w:rPr>
          <w:lang w:val="fr-CH"/>
        </w:rPr>
        <w:t xml:space="preserve"> et </w:t>
      </w:r>
      <w:r w:rsidR="00892792" w:rsidRPr="00FE51F6">
        <w:rPr>
          <w:lang w:val="fr-CH"/>
        </w:rPr>
        <w:t>hydrosphère</w:t>
      </w:r>
      <w:r w:rsidR="00A93E15" w:rsidRPr="00FE51F6">
        <w:rPr>
          <w:lang w:val="fr-CH"/>
        </w:rPr>
        <w:t>)</w:t>
      </w:r>
      <w:r w:rsidR="00892792" w:rsidRPr="00FE51F6">
        <w:rPr>
          <w:lang w:val="fr-CH"/>
        </w:rPr>
        <w:t>;</w:t>
      </w:r>
      <w:bookmarkStart w:id="50" w:name="_Hlk116568484"/>
    </w:p>
    <w:bookmarkEnd w:id="50"/>
    <w:p w14:paraId="2977AA27" w14:textId="45FE4A6A" w:rsidR="00892792" w:rsidRPr="00FE51F6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FE51F6">
        <w:rPr>
          <w:lang w:val="fr-CH"/>
        </w:rPr>
        <w:t>ii)</w:t>
      </w:r>
      <w:r w:rsidRPr="00FE51F6">
        <w:rPr>
          <w:lang w:val="fr-CH"/>
        </w:rPr>
        <w:tab/>
      </w:r>
      <w:r w:rsidR="00A93E15" w:rsidRPr="00FE51F6">
        <w:rPr>
          <w:lang w:val="fr-CH"/>
        </w:rPr>
        <w:t xml:space="preserve">Surveillance du climat, </w:t>
      </w:r>
      <w:r w:rsidR="00892792" w:rsidRPr="00FE51F6">
        <w:rPr>
          <w:lang w:val="fr-CH"/>
        </w:rPr>
        <w:t>applications et services climatologiques;</w:t>
      </w:r>
    </w:p>
    <w:p w14:paraId="6EC76BB0" w14:textId="402E2997" w:rsidR="00892792" w:rsidRPr="0033480E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3480E">
        <w:rPr>
          <w:lang w:val="fr-CH"/>
        </w:rPr>
        <w:t>iii)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Prévision infrasaisonnière et à plus longue échéance;</w:t>
      </w:r>
    </w:p>
    <w:p w14:paraId="737B30C0" w14:textId="75A46E73" w:rsidR="00892792" w:rsidRPr="0033480E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3480E">
        <w:rPr>
          <w:lang w:val="fr-CH"/>
        </w:rPr>
        <w:t>iv)</w:t>
      </w:r>
      <w:r w:rsidRPr="0033480E">
        <w:rPr>
          <w:lang w:val="fr-CH"/>
        </w:rPr>
        <w:tab/>
      </w:r>
      <w:r w:rsidR="00F66618" w:rsidRPr="0033480E">
        <w:rPr>
          <w:lang w:val="fr-CH"/>
        </w:rPr>
        <w:t>S</w:t>
      </w:r>
      <w:r w:rsidR="00892792" w:rsidRPr="0033480E">
        <w:rPr>
          <w:lang w:val="fr-CH"/>
        </w:rPr>
        <w:t xml:space="preserve">urveillance </w:t>
      </w:r>
      <w:r w:rsidR="00F66618" w:rsidRPr="0033480E">
        <w:rPr>
          <w:lang w:val="fr-CH"/>
        </w:rPr>
        <w:t xml:space="preserve">et prévision </w:t>
      </w:r>
      <w:r w:rsidR="00892792" w:rsidRPr="0033480E">
        <w:rPr>
          <w:lang w:val="fr-CH"/>
        </w:rPr>
        <w:t>des gaz à effet de serre</w:t>
      </w:r>
      <w:r w:rsidR="00F66618" w:rsidRPr="0033480E">
        <w:rPr>
          <w:lang w:val="fr-CH"/>
        </w:rPr>
        <w:t>;</w:t>
      </w:r>
    </w:p>
    <w:p w14:paraId="580A32A8" w14:textId="29DBF074" w:rsidR="00892792" w:rsidRPr="0033480E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rStyle w:val="eop"/>
          <w:lang w:val="fr-CH"/>
        </w:rPr>
      </w:pPr>
      <w:r w:rsidRPr="0033480E">
        <w:rPr>
          <w:rStyle w:val="eop"/>
          <w:lang w:val="fr-CH"/>
        </w:rPr>
        <w:lastRenderedPageBreak/>
        <w:t>v)</w:t>
      </w:r>
      <w:r w:rsidRPr="0033480E">
        <w:rPr>
          <w:rStyle w:val="eop"/>
          <w:lang w:val="fr-CH"/>
        </w:rPr>
        <w:tab/>
      </w:r>
      <w:r w:rsidR="00892792" w:rsidRPr="0033480E">
        <w:rPr>
          <w:lang w:val="fr-CH"/>
        </w:rPr>
        <w:t>Surveillance hydrologique et services pour la gestion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eau.</w:t>
      </w:r>
    </w:p>
    <w:p w14:paraId="1A462915" w14:textId="3AF6D1D0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rStyle w:val="eop"/>
          <w:lang w:val="fr-CH"/>
        </w:rPr>
      </w:pPr>
      <w:r w:rsidRPr="0033480E">
        <w:rPr>
          <w:rStyle w:val="eop"/>
          <w:lang w:val="fr-CH"/>
        </w:rPr>
        <w:t>14.</w:t>
      </w:r>
      <w:r w:rsidRPr="0033480E">
        <w:rPr>
          <w:rStyle w:val="eop"/>
          <w:lang w:val="fr-CH"/>
        </w:rPr>
        <w:tab/>
      </w:r>
      <w:r w:rsidR="00892792" w:rsidRPr="0033480E">
        <w:rPr>
          <w:lang w:val="fr-CH"/>
        </w:rPr>
        <w:t xml:space="preserve">Pour tous ces domaines, </w:t>
      </w:r>
      <w:r w:rsidR="00F66618" w:rsidRPr="0033480E">
        <w:rPr>
          <w:lang w:val="fr-CH"/>
        </w:rPr>
        <w:t xml:space="preserve">le </w:t>
      </w:r>
      <w:r w:rsidR="00892792" w:rsidRPr="0033480E">
        <w:rPr>
          <w:lang w:val="fr-CH"/>
        </w:rPr>
        <w:t>document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orientation </w:t>
      </w:r>
      <w:r w:rsidR="00F66618" w:rsidRPr="0033480E">
        <w:rPr>
          <w:lang w:val="fr-CH"/>
        </w:rPr>
        <w:t>synthétise l</w:t>
      </w:r>
      <w:r w:rsidR="00892792" w:rsidRPr="0033480E">
        <w:rPr>
          <w:lang w:val="fr-CH"/>
        </w:rPr>
        <w:t>es principales lacunes en matière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</w:t>
      </w:r>
      <w:r w:rsidR="00F66618" w:rsidRPr="0033480E">
        <w:rPr>
          <w:lang w:val="fr-CH"/>
        </w:rPr>
        <w:t xml:space="preserve">et émet </w:t>
      </w:r>
      <w:r w:rsidR="00892792" w:rsidRPr="0033480E">
        <w:rPr>
          <w:lang w:val="fr-CH"/>
        </w:rPr>
        <w:t>des recommandations sur la manière de les combler, en tenant compte des priorités énoncées ci-dessus.</w:t>
      </w:r>
    </w:p>
    <w:p w14:paraId="4DCB8A56" w14:textId="77777777" w:rsidR="00892792" w:rsidRPr="0033480E" w:rsidRDefault="00892792" w:rsidP="001F5BA3">
      <w:pPr>
        <w:pStyle w:val="WMOBodyText"/>
        <w:rPr>
          <w:rFonts w:ascii="Verdana Pro" w:eastAsia="Verdana Pro" w:hAnsi="Verdana Pro" w:cs="Verdana Pro"/>
          <w:b/>
          <w:bCs/>
          <w:lang w:val="fr-CH"/>
        </w:rPr>
      </w:pPr>
      <w:r w:rsidRPr="0033480E">
        <w:rPr>
          <w:b/>
          <w:bCs/>
          <w:lang w:val="fr-CH"/>
        </w:rPr>
        <w:t>Observation du climat</w:t>
      </w:r>
    </w:p>
    <w:p w14:paraId="13546F62" w14:textId="764472D8" w:rsidR="00892792" w:rsidRPr="0033480E" w:rsidRDefault="00044049" w:rsidP="00044049">
      <w:pPr>
        <w:pStyle w:val="WMOBodyText"/>
        <w:tabs>
          <w:tab w:val="left" w:pos="1134"/>
        </w:tabs>
        <w:ind w:hanging="11"/>
        <w:rPr>
          <w:rFonts w:ascii="Verdana Pro" w:eastAsia="Verdana Pro" w:hAnsi="Verdana Pro" w:cs="Verdana Pro"/>
          <w:lang w:val="fr-CH"/>
        </w:rPr>
      </w:pPr>
      <w:r w:rsidRPr="0033480E">
        <w:rPr>
          <w:rFonts w:ascii="Verdana Pro" w:eastAsia="Verdana Pro" w:hAnsi="Verdana Pro" w:cs="Verdana Pro"/>
          <w:lang w:val="fr-CH"/>
        </w:rPr>
        <w:t>15.</w:t>
      </w:r>
      <w:r w:rsidRPr="0033480E">
        <w:rPr>
          <w:rFonts w:ascii="Verdana Pro" w:eastAsia="Verdana Pro" w:hAnsi="Verdana Pro" w:cs="Verdana Pro"/>
          <w:lang w:val="fr-CH"/>
        </w:rPr>
        <w:tab/>
      </w:r>
      <w:r w:rsidR="00F66618" w:rsidRPr="0033480E">
        <w:rPr>
          <w:lang w:val="fr-CH"/>
        </w:rPr>
        <w:t xml:space="preserve">Le </w:t>
      </w:r>
      <w:r w:rsidR="00892792" w:rsidRPr="0033480E">
        <w:rPr>
          <w:lang w:val="fr-CH"/>
        </w:rPr>
        <w:t xml:space="preserve">rapport </w:t>
      </w:r>
      <w:r w:rsidR="00F66618" w:rsidRPr="0033480E">
        <w:rPr>
          <w:lang w:val="fr-CH"/>
        </w:rPr>
        <w:t>2021 sur l</w:t>
      </w:r>
      <w:r w:rsidR="00370903">
        <w:rPr>
          <w:lang w:val="fr-CH"/>
        </w:rPr>
        <w:t>’</w:t>
      </w:r>
      <w:r w:rsidR="00F66618" w:rsidRPr="0033480E">
        <w:rPr>
          <w:lang w:val="fr-CH"/>
        </w:rPr>
        <w:t>état d</w:t>
      </w:r>
      <w:r w:rsidR="00370903">
        <w:rPr>
          <w:lang w:val="fr-CH"/>
        </w:rPr>
        <w:t>’</w:t>
      </w:r>
      <w:r w:rsidR="00F66618" w:rsidRPr="0033480E">
        <w:rPr>
          <w:lang w:val="fr-CH"/>
        </w:rPr>
        <w:t>avancement du SMOC</w:t>
      </w:r>
      <w:r w:rsidR="00892792" w:rsidRPr="0033480E">
        <w:rPr>
          <w:lang w:val="fr-CH"/>
        </w:rPr>
        <w:t xml:space="preserve"> a </w:t>
      </w:r>
      <w:r w:rsidR="00F66618" w:rsidRPr="0033480E">
        <w:rPr>
          <w:lang w:val="fr-CH"/>
        </w:rPr>
        <w:t xml:space="preserve">recensé des </w:t>
      </w:r>
      <w:r w:rsidR="00892792" w:rsidRPr="0033480E">
        <w:rPr>
          <w:lang w:val="fr-CH"/>
        </w:rPr>
        <w:t xml:space="preserve">domaines clés qui doivent être abordés pour améliorer les observations </w:t>
      </w:r>
      <w:r w:rsidR="00F66618" w:rsidRPr="0033480E">
        <w:rPr>
          <w:lang w:val="fr-CH"/>
        </w:rPr>
        <w:t xml:space="preserve">du climat </w:t>
      </w:r>
      <w:r w:rsidR="00892792" w:rsidRPr="0033480E">
        <w:rPr>
          <w:lang w:val="fr-CH"/>
        </w:rPr>
        <w:t xml:space="preserve">et les services </w:t>
      </w:r>
      <w:r w:rsidR="00F66618" w:rsidRPr="0033480E">
        <w:rPr>
          <w:lang w:val="fr-CH"/>
        </w:rPr>
        <w:t xml:space="preserve">climatologiques </w:t>
      </w:r>
      <w:r w:rsidR="00892792" w:rsidRPr="0033480E">
        <w:rPr>
          <w:lang w:val="fr-CH"/>
        </w:rPr>
        <w:t>qui en dépendent:</w:t>
      </w:r>
    </w:p>
    <w:p w14:paraId="5BCFEDF5" w14:textId="26E6908F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lang w:val="fr-CH"/>
        </w:rPr>
      </w:pPr>
      <w:r w:rsidRPr="0033480E">
        <w:rPr>
          <w:rFonts w:ascii="Verdana Pro" w:eastAsia="Verdana Pro" w:hAnsi="Verdana Pro" w:cs="Verdana Pro"/>
          <w:lang w:val="fr-CH"/>
        </w:rPr>
        <w:t>1)</w:t>
      </w:r>
      <w:r w:rsidRPr="0033480E">
        <w:rPr>
          <w:rFonts w:ascii="Verdana Pro" w:eastAsia="Verdana Pro" w:hAnsi="Verdana Pro" w:cs="Verdana Pro"/>
          <w:lang w:val="fr-CH"/>
        </w:rPr>
        <w:tab/>
      </w:r>
      <w:r w:rsidR="00892792" w:rsidRPr="0033480E">
        <w:rPr>
          <w:lang w:val="fr-CH"/>
        </w:rPr>
        <w:t>Assurer la continuité à long terme de certaines observations par satellite;</w:t>
      </w:r>
    </w:p>
    <w:p w14:paraId="52E8C0B2" w14:textId="4AE74FA0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lang w:val="fr-CH"/>
        </w:rPr>
      </w:pPr>
      <w:r w:rsidRPr="0033480E">
        <w:rPr>
          <w:rFonts w:ascii="Verdana Pro" w:eastAsia="Verdana Pro" w:hAnsi="Verdana Pro" w:cs="Verdana Pro"/>
          <w:lang w:val="fr-CH"/>
        </w:rPr>
        <w:t>2)</w:t>
      </w:r>
      <w:r w:rsidRPr="0033480E">
        <w:rPr>
          <w:rFonts w:ascii="Verdana Pro" w:eastAsia="Verdana Pro" w:hAnsi="Verdana Pro" w:cs="Verdana Pro"/>
          <w:lang w:val="fr-CH"/>
        </w:rPr>
        <w:tab/>
      </w:r>
      <w:r w:rsidR="00F66618" w:rsidRPr="0033480E">
        <w:rPr>
          <w:lang w:val="fr-CH"/>
        </w:rPr>
        <w:t xml:space="preserve">Assurer un </w:t>
      </w:r>
      <w:r w:rsidR="00892792" w:rsidRPr="0033480E">
        <w:rPr>
          <w:lang w:val="fr-CH"/>
        </w:rPr>
        <w:t xml:space="preserve">financement stable </w:t>
      </w:r>
      <w:r w:rsidR="00F66618" w:rsidRPr="0033480E">
        <w:rPr>
          <w:lang w:val="fr-CH"/>
        </w:rPr>
        <w:t xml:space="preserve">à long terme des </w:t>
      </w:r>
      <w:r w:rsidR="00892792" w:rsidRPr="0033480E">
        <w:rPr>
          <w:lang w:val="fr-CH"/>
        </w:rPr>
        <w:t xml:space="preserve">observations </w:t>
      </w:r>
      <w:r w:rsidR="00892792" w:rsidRPr="00D732CB">
        <w:rPr>
          <w:i/>
          <w:iCs/>
          <w:lang w:val="fr-CH"/>
        </w:rPr>
        <w:t>in situ</w:t>
      </w:r>
      <w:r w:rsidR="00F66618" w:rsidRPr="0033480E">
        <w:rPr>
          <w:lang w:val="fr-CH"/>
        </w:rPr>
        <w:t>;</w:t>
      </w:r>
    </w:p>
    <w:p w14:paraId="46354DB2" w14:textId="223E4B9B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lang w:val="fr-CH"/>
        </w:rPr>
      </w:pPr>
      <w:r w:rsidRPr="0033480E">
        <w:rPr>
          <w:rFonts w:ascii="Verdana Pro" w:eastAsia="Verdana Pro" w:hAnsi="Verdana Pro" w:cs="Verdana Pro"/>
          <w:lang w:val="fr-CH"/>
        </w:rPr>
        <w:t>3)</w:t>
      </w:r>
      <w:r w:rsidRPr="0033480E">
        <w:rPr>
          <w:rFonts w:ascii="Verdana Pro" w:eastAsia="Verdana Pro" w:hAnsi="Verdana Pro" w:cs="Verdana Pro"/>
          <w:lang w:val="fr-CH"/>
        </w:rPr>
        <w:tab/>
      </w:r>
      <w:r w:rsidR="00F66618" w:rsidRPr="0033480E">
        <w:rPr>
          <w:lang w:val="fr-CH"/>
        </w:rPr>
        <w:t xml:space="preserve">Mettre en œuvre le </w:t>
      </w:r>
      <w:r w:rsidR="00892792" w:rsidRPr="0033480E">
        <w:rPr>
          <w:lang w:val="fr-CH"/>
        </w:rPr>
        <w:t>Réseau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de base mondial (ROBM)</w:t>
      </w:r>
      <w:r w:rsidR="00F66618" w:rsidRPr="0033480E">
        <w:rPr>
          <w:lang w:val="fr-CH"/>
        </w:rPr>
        <w:t xml:space="preserve"> de l</w:t>
      </w:r>
      <w:r w:rsidR="00370903">
        <w:rPr>
          <w:lang w:val="fr-CH"/>
        </w:rPr>
        <w:t>’</w:t>
      </w:r>
      <w:r w:rsidR="00F66618" w:rsidRPr="0033480E">
        <w:rPr>
          <w:lang w:val="fr-CH"/>
        </w:rPr>
        <w:t xml:space="preserve">OMM et le </w:t>
      </w:r>
      <w:r w:rsidR="009707BA" w:rsidRPr="0033480E">
        <w:rPr>
          <w:lang w:val="fr-CH"/>
        </w:rPr>
        <w:t>M</w:t>
      </w:r>
      <w:r w:rsidR="00892792" w:rsidRPr="0033480E">
        <w:rPr>
          <w:lang w:val="fr-CH"/>
        </w:rPr>
        <w:t>écanisme de financement des observations systématiques (SOFF)</w:t>
      </w:r>
      <w:r w:rsidR="00F66618" w:rsidRPr="0033480E">
        <w:rPr>
          <w:lang w:val="fr-CH"/>
        </w:rPr>
        <w:t>;</w:t>
      </w:r>
    </w:p>
    <w:p w14:paraId="05F28820" w14:textId="1EF46E75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lang w:val="fr-CH"/>
        </w:rPr>
      </w:pPr>
      <w:r w:rsidRPr="0033480E">
        <w:rPr>
          <w:rFonts w:ascii="Verdana Pro" w:eastAsia="Verdana Pro" w:hAnsi="Verdana Pro" w:cs="Verdana Pro"/>
          <w:lang w:val="fr-CH"/>
        </w:rPr>
        <w:t>4)</w:t>
      </w:r>
      <w:r w:rsidRPr="0033480E">
        <w:rPr>
          <w:rFonts w:ascii="Verdana Pro" w:eastAsia="Verdana Pro" w:hAnsi="Verdana Pro" w:cs="Verdana Pro"/>
          <w:lang w:val="fr-CH"/>
        </w:rPr>
        <w:tab/>
      </w:r>
      <w:r w:rsidR="00892792" w:rsidRPr="0033480E">
        <w:rPr>
          <w:lang w:val="fr-CH"/>
        </w:rPr>
        <w:t xml:space="preserve">Combler les lacunes </w:t>
      </w:r>
      <w:r w:rsidR="009707BA" w:rsidRPr="0033480E">
        <w:rPr>
          <w:lang w:val="fr-CH"/>
        </w:rPr>
        <w:t>en matière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observations </w:t>
      </w:r>
      <w:r w:rsidR="00892792" w:rsidRPr="00D732CB">
        <w:rPr>
          <w:i/>
          <w:iCs/>
          <w:lang w:val="fr-CH"/>
        </w:rPr>
        <w:t>in situ</w:t>
      </w:r>
      <w:r w:rsidR="00892792" w:rsidRPr="0033480E">
        <w:rPr>
          <w:lang w:val="fr-CH"/>
        </w:rPr>
        <w:t>, en particulier sur certaines parties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Afrique,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Amérique du Sud,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Asie du Sud-Est, </w:t>
      </w:r>
      <w:r w:rsidR="009707BA" w:rsidRPr="0033480E">
        <w:rPr>
          <w:lang w:val="fr-CH"/>
        </w:rPr>
        <w:t xml:space="preserve">des grands fonds océaniques </w:t>
      </w:r>
      <w:r w:rsidR="00892792" w:rsidRPr="0033480E">
        <w:rPr>
          <w:lang w:val="fr-CH"/>
        </w:rPr>
        <w:t>et des régions polaires;</w:t>
      </w:r>
    </w:p>
    <w:p w14:paraId="445CDAAA" w14:textId="1FCD3845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lang w:val="fr-CH"/>
        </w:rPr>
      </w:pPr>
      <w:r w:rsidRPr="0033480E">
        <w:rPr>
          <w:rFonts w:ascii="Verdana Pro" w:eastAsia="Verdana Pro" w:hAnsi="Verdana Pro" w:cs="Verdana Pro"/>
          <w:lang w:val="fr-CH"/>
        </w:rPr>
        <w:t>5)</w:t>
      </w:r>
      <w:r w:rsidRPr="0033480E">
        <w:rPr>
          <w:rFonts w:ascii="Verdana Pro" w:eastAsia="Verdana Pro" w:hAnsi="Verdana Pro" w:cs="Verdana Pro"/>
          <w:lang w:val="fr-CH"/>
        </w:rPr>
        <w:tab/>
      </w:r>
      <w:r w:rsidR="009707BA" w:rsidRPr="0033480E">
        <w:rPr>
          <w:lang w:val="fr-CH"/>
        </w:rPr>
        <w:t>S</w:t>
      </w:r>
      <w:r w:rsidR="00892792" w:rsidRPr="0033480E">
        <w:rPr>
          <w:lang w:val="fr-CH"/>
        </w:rPr>
        <w:t xml:space="preserve">auvegarder </w:t>
      </w:r>
      <w:r w:rsidR="00E70204" w:rsidRPr="0033480E">
        <w:rPr>
          <w:lang w:val="fr-CH"/>
        </w:rPr>
        <w:t xml:space="preserve">sans limite temporelle </w:t>
      </w:r>
      <w:r w:rsidR="00892792" w:rsidRPr="0033480E">
        <w:rPr>
          <w:lang w:val="fr-CH"/>
        </w:rPr>
        <w:t xml:space="preserve">les </w:t>
      </w:r>
      <w:r w:rsidR="009707BA" w:rsidRPr="0033480E">
        <w:rPr>
          <w:lang w:val="fr-CH"/>
        </w:rPr>
        <w:t>relevés climatiques fondamentaux;</w:t>
      </w:r>
    </w:p>
    <w:p w14:paraId="393D7796" w14:textId="4253B17F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lang w:val="fr-CH"/>
        </w:rPr>
      </w:pPr>
      <w:r w:rsidRPr="0033480E">
        <w:rPr>
          <w:rFonts w:ascii="Verdana Pro" w:eastAsia="Verdana Pro" w:hAnsi="Verdana Pro" w:cs="Verdana Pro"/>
          <w:lang w:val="fr-CH"/>
        </w:rPr>
        <w:t>6)</w:t>
      </w:r>
      <w:r w:rsidRPr="0033480E">
        <w:rPr>
          <w:rFonts w:ascii="Verdana Pro" w:eastAsia="Verdana Pro" w:hAnsi="Verdana Pro" w:cs="Verdana Pro"/>
          <w:lang w:val="fr-CH"/>
        </w:rPr>
        <w:tab/>
      </w:r>
      <w:r w:rsidR="00E70204" w:rsidRPr="0033480E">
        <w:rPr>
          <w:lang w:val="fr-CH"/>
        </w:rPr>
        <w:t>Assurer le s</w:t>
      </w:r>
      <w:r w:rsidR="00892792" w:rsidRPr="0033480E">
        <w:rPr>
          <w:lang w:val="fr-CH"/>
        </w:rPr>
        <w:t>auvetage des données;</w:t>
      </w:r>
    </w:p>
    <w:p w14:paraId="06218871" w14:textId="42CCB54A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lang w:val="fr-CH"/>
        </w:rPr>
      </w:pPr>
      <w:r w:rsidRPr="0033480E">
        <w:rPr>
          <w:rFonts w:ascii="Verdana Pro" w:eastAsia="Verdana Pro" w:hAnsi="Verdana Pro" w:cs="Verdana Pro"/>
          <w:lang w:val="fr-CH"/>
        </w:rPr>
        <w:t>7)</w:t>
      </w:r>
      <w:r w:rsidRPr="0033480E">
        <w:rPr>
          <w:rFonts w:ascii="Verdana Pro" w:eastAsia="Verdana Pro" w:hAnsi="Verdana Pro" w:cs="Verdana Pro"/>
          <w:lang w:val="fr-CH"/>
        </w:rPr>
        <w:tab/>
      </w:r>
      <w:r w:rsidR="00892792" w:rsidRPr="0033480E">
        <w:rPr>
          <w:lang w:val="fr-CH"/>
        </w:rPr>
        <w:t xml:space="preserve">Améliorer les observations des cycles climatiques du système </w:t>
      </w:r>
      <w:r w:rsidR="00E70204" w:rsidRPr="0033480E">
        <w:rPr>
          <w:lang w:val="fr-CH"/>
        </w:rPr>
        <w:t>Terre, à savoir</w:t>
      </w:r>
      <w:r w:rsidR="00892792" w:rsidRPr="0033480E">
        <w:rPr>
          <w:lang w:val="fr-CH"/>
        </w:rPr>
        <w:t xml:space="preserve"> le bilan énergétique, </w:t>
      </w:r>
      <w:r w:rsidR="00E70204" w:rsidRPr="0033480E">
        <w:rPr>
          <w:lang w:val="fr-CH"/>
        </w:rPr>
        <w:t xml:space="preserve">le cycle </w:t>
      </w:r>
      <w:r w:rsidR="00892792" w:rsidRPr="0033480E">
        <w:rPr>
          <w:lang w:val="fr-CH"/>
        </w:rPr>
        <w:t xml:space="preserve">du carbone et </w:t>
      </w:r>
      <w:r w:rsidR="00E70204" w:rsidRPr="0033480E">
        <w:rPr>
          <w:lang w:val="fr-CH"/>
        </w:rPr>
        <w:t xml:space="preserve">celui </w:t>
      </w:r>
      <w:r w:rsidR="00892792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eau;</w:t>
      </w:r>
    </w:p>
    <w:p w14:paraId="4F7C0D73" w14:textId="63800F02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lang w:val="fr-CH"/>
        </w:rPr>
      </w:pPr>
      <w:r w:rsidRPr="0033480E">
        <w:rPr>
          <w:rFonts w:ascii="Verdana Pro" w:eastAsia="Verdana Pro" w:hAnsi="Verdana Pro" w:cs="Verdana Pro"/>
          <w:lang w:val="fr-CH"/>
        </w:rPr>
        <w:t>8)</w:t>
      </w:r>
      <w:r w:rsidRPr="0033480E">
        <w:rPr>
          <w:rFonts w:ascii="Verdana Pro" w:eastAsia="Verdana Pro" w:hAnsi="Verdana Pro" w:cs="Verdana Pro"/>
          <w:lang w:val="fr-CH"/>
        </w:rPr>
        <w:tab/>
      </w:r>
      <w:r w:rsidR="00E70204" w:rsidRPr="0033480E">
        <w:rPr>
          <w:lang w:val="fr-CH"/>
        </w:rPr>
        <w:t>Assurer le suivi d</w:t>
      </w:r>
      <w:r w:rsidR="00892792" w:rsidRPr="0033480E">
        <w:rPr>
          <w:lang w:val="fr-CH"/>
        </w:rPr>
        <w:t xml:space="preserve">es extrêmes et </w:t>
      </w:r>
      <w:r w:rsidR="00E70204" w:rsidRPr="0033480E">
        <w:rPr>
          <w:lang w:val="fr-CH"/>
        </w:rPr>
        <w:t>accompagner les mesures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adaptation et </w:t>
      </w:r>
      <w:r w:rsidR="00E70204" w:rsidRPr="0033480E">
        <w:rPr>
          <w:lang w:val="fr-CH"/>
        </w:rPr>
        <w:t>la mise en œuvre de l</w:t>
      </w:r>
      <w:r w:rsidR="00370903">
        <w:rPr>
          <w:lang w:val="fr-CH"/>
        </w:rPr>
        <w:t>’</w:t>
      </w:r>
      <w:r w:rsidR="00E70204" w:rsidRPr="0033480E">
        <w:rPr>
          <w:lang w:val="fr-CH"/>
        </w:rPr>
        <w:t>A</w:t>
      </w:r>
      <w:r w:rsidR="00892792" w:rsidRPr="0033480E">
        <w:rPr>
          <w:lang w:val="fr-CH"/>
        </w:rPr>
        <w:t>ccord de Paris.</w:t>
      </w:r>
    </w:p>
    <w:p w14:paraId="651CC9AB" w14:textId="13FC71EC" w:rsidR="00892792" w:rsidRPr="0033480E" w:rsidRDefault="00892792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 xml:space="preserve">Conclusions des derniers ateliers </w:t>
      </w:r>
      <w:r w:rsidR="00D83109" w:rsidRPr="0033480E">
        <w:rPr>
          <w:b/>
          <w:bCs/>
          <w:lang w:val="fr-CH"/>
        </w:rPr>
        <w:t>relatifs à</w:t>
      </w:r>
      <w:r w:rsidRPr="0033480E">
        <w:rPr>
          <w:b/>
          <w:bCs/>
          <w:lang w:val="fr-CH"/>
        </w:rPr>
        <w:t xml:space="preserve"> l</w:t>
      </w:r>
      <w:r w:rsidR="00370903">
        <w:rPr>
          <w:b/>
          <w:bCs/>
          <w:lang w:val="fr-CH"/>
        </w:rPr>
        <w:t>’</w:t>
      </w:r>
      <w:r w:rsidRPr="0033480E">
        <w:rPr>
          <w:b/>
          <w:bCs/>
          <w:lang w:val="fr-CH"/>
        </w:rPr>
        <w:t xml:space="preserve">impact des observations </w:t>
      </w:r>
      <w:r w:rsidR="00E70204" w:rsidRPr="0033480E">
        <w:rPr>
          <w:b/>
          <w:bCs/>
          <w:lang w:val="fr-CH"/>
        </w:rPr>
        <w:t xml:space="preserve">sur la prévision numérique du temps </w:t>
      </w:r>
      <w:r w:rsidRPr="0033480E">
        <w:rPr>
          <w:b/>
          <w:bCs/>
          <w:lang w:val="fr-CH"/>
        </w:rPr>
        <w:t xml:space="preserve">et </w:t>
      </w:r>
      <w:r w:rsidR="0012611D" w:rsidRPr="0033480E">
        <w:rPr>
          <w:b/>
          <w:bCs/>
          <w:lang w:val="fr-CH"/>
        </w:rPr>
        <w:t xml:space="preserve">dans </w:t>
      </w:r>
      <w:r w:rsidRPr="0033480E">
        <w:rPr>
          <w:b/>
          <w:bCs/>
          <w:lang w:val="fr-CH"/>
        </w:rPr>
        <w:t>d</w:t>
      </w:r>
      <w:r w:rsidR="00370903">
        <w:rPr>
          <w:b/>
          <w:bCs/>
          <w:lang w:val="fr-CH"/>
        </w:rPr>
        <w:t>’</w:t>
      </w:r>
      <w:r w:rsidRPr="0033480E">
        <w:rPr>
          <w:b/>
          <w:bCs/>
          <w:lang w:val="fr-CH"/>
        </w:rPr>
        <w:t>autres domaines</w:t>
      </w:r>
    </w:p>
    <w:p w14:paraId="1C719D9C" w14:textId="426CD04E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16.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La série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ateliers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</w:t>
      </w:r>
      <w:r w:rsidR="0012611D" w:rsidRPr="0033480E">
        <w:rPr>
          <w:lang w:val="fr-CH"/>
        </w:rPr>
        <w:t xml:space="preserve">relatifs à 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impact des différents 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sur la prévision numérique du temps a </w:t>
      </w:r>
      <w:r w:rsidR="0012611D" w:rsidRPr="0033480E">
        <w:rPr>
          <w:lang w:val="fr-CH"/>
        </w:rPr>
        <w:t xml:space="preserve">considérablement influencé </w:t>
      </w:r>
      <w:r w:rsidR="00892792" w:rsidRPr="0033480E">
        <w:rPr>
          <w:lang w:val="fr-CH"/>
        </w:rPr>
        <w:t xml:space="preserve">le développement global </w:t>
      </w:r>
      <w:r w:rsidR="0012611D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>système</w:t>
      </w:r>
      <w:r w:rsidR="0012611D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</w:t>
      </w:r>
      <w:r w:rsidR="0012611D" w:rsidRPr="0033480E">
        <w:rPr>
          <w:lang w:val="fr-CH"/>
        </w:rPr>
        <w:t>ainsi que l</w:t>
      </w:r>
      <w:r w:rsidR="00370903">
        <w:rPr>
          <w:lang w:val="fr-CH"/>
        </w:rPr>
        <w:t>’</w:t>
      </w:r>
      <w:r w:rsidR="0012611D" w:rsidRPr="0033480E">
        <w:rPr>
          <w:lang w:val="fr-CH"/>
        </w:rPr>
        <w:t xml:space="preserve">élaboration des </w:t>
      </w:r>
      <w:r w:rsidR="00230DC8">
        <w:rPr>
          <w:lang w:val="fr-CH"/>
        </w:rPr>
        <w:t>réglementations</w:t>
      </w:r>
      <w:r w:rsidR="00230DC8" w:rsidRPr="0033480E">
        <w:rPr>
          <w:lang w:val="fr-CH"/>
        </w:rPr>
        <w:t xml:space="preserve"> </w:t>
      </w:r>
      <w:r w:rsidR="0012611D" w:rsidRPr="0033480E">
        <w:rPr>
          <w:lang w:val="fr-CH"/>
        </w:rPr>
        <w:t xml:space="preserve">et documents </w:t>
      </w:r>
      <w:r w:rsidR="00892792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orientation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</w:t>
      </w:r>
      <w:r w:rsidR="0012611D" w:rsidRPr="0033480E">
        <w:rPr>
          <w:lang w:val="fr-CH"/>
        </w:rPr>
        <w:t xml:space="preserve"> en la matière</w:t>
      </w:r>
      <w:r w:rsidR="00892792" w:rsidRPr="0033480E">
        <w:rPr>
          <w:lang w:val="fr-CH"/>
        </w:rPr>
        <w:t xml:space="preserve">, </w:t>
      </w:r>
      <w:r w:rsidR="0012611D" w:rsidRPr="0033480E">
        <w:rPr>
          <w:lang w:val="fr-CH"/>
        </w:rPr>
        <w:t xml:space="preserve">par exemple pour le ROBM </w:t>
      </w:r>
      <w:r w:rsidR="00892792" w:rsidRPr="0033480E">
        <w:rPr>
          <w:lang w:val="fr-CH"/>
        </w:rPr>
        <w:t xml:space="preserve">et le </w:t>
      </w:r>
      <w:r w:rsidR="0012611D" w:rsidRPr="0033480E">
        <w:rPr>
          <w:lang w:val="fr-CH"/>
        </w:rPr>
        <w:t>ROBR</w:t>
      </w:r>
      <w:r w:rsidR="00892792" w:rsidRPr="0033480E">
        <w:rPr>
          <w:lang w:val="fr-CH"/>
        </w:rPr>
        <w:t xml:space="preserve">. </w:t>
      </w:r>
      <w:r w:rsidR="0012611D" w:rsidRPr="0033480E">
        <w:rPr>
          <w:lang w:val="fr-CH"/>
        </w:rPr>
        <w:t>Ces ateliers ont alimenté de manière significative l</w:t>
      </w:r>
      <w:r w:rsidR="00370903">
        <w:rPr>
          <w:lang w:val="fr-CH"/>
        </w:rPr>
        <w:t>’</w:t>
      </w:r>
      <w:r w:rsidR="0012611D" w:rsidRPr="0033480E">
        <w:rPr>
          <w:lang w:val="fr-CH"/>
        </w:rPr>
        <w:t xml:space="preserve">étude continue des besoins </w:t>
      </w:r>
      <w:r w:rsidR="00892792" w:rsidRPr="0033480E">
        <w:rPr>
          <w:lang w:val="fr-CH"/>
        </w:rPr>
        <w:t xml:space="preserve">et les recommandations </w:t>
      </w:r>
      <w:r w:rsidR="0012611D" w:rsidRPr="0033480E">
        <w:rPr>
          <w:lang w:val="fr-CH"/>
        </w:rPr>
        <w:t xml:space="preserve">qui en sont ressorties influencent grandement </w:t>
      </w:r>
      <w:r w:rsidR="00892792" w:rsidRPr="0033480E">
        <w:rPr>
          <w:lang w:val="fr-CH"/>
        </w:rPr>
        <w:t xml:space="preserve">les activités de mise en œuvre nationale des </w:t>
      </w:r>
      <w:r w:rsidR="0012611D" w:rsidRPr="0033480E">
        <w:rPr>
          <w:lang w:val="fr-CH"/>
        </w:rPr>
        <w:t>M</w:t>
      </w:r>
      <w:r w:rsidR="00892792" w:rsidRPr="0033480E">
        <w:rPr>
          <w:lang w:val="fr-CH"/>
        </w:rPr>
        <w:t xml:space="preserve">embres. </w:t>
      </w:r>
      <w:r w:rsidR="0012611D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12611D" w:rsidRPr="0033480E">
        <w:rPr>
          <w:lang w:val="fr-CH"/>
        </w:rPr>
        <w:t xml:space="preserve">approche axée sur le </w:t>
      </w:r>
      <w:r w:rsidR="00892792" w:rsidRPr="0033480E">
        <w:rPr>
          <w:lang w:val="fr-CH"/>
        </w:rPr>
        <w:t xml:space="preserve">système Terre </w:t>
      </w:r>
      <w:r w:rsidR="0012611D" w:rsidRPr="0033480E">
        <w:rPr>
          <w:lang w:val="fr-CH"/>
        </w:rPr>
        <w:t xml:space="preserve">offre des occasions de coopération dans les différents domaines que sont la </w:t>
      </w:r>
      <w:r w:rsidR="0012611D" w:rsidRPr="0033480E">
        <w:rPr>
          <w:b/>
          <w:bCs/>
          <w:lang w:val="fr-CH"/>
        </w:rPr>
        <w:t>météorologie</w:t>
      </w:r>
      <w:r w:rsidR="00892792" w:rsidRPr="0033480E">
        <w:rPr>
          <w:lang w:val="fr-CH"/>
        </w:rPr>
        <w:t xml:space="preserve">, </w:t>
      </w:r>
      <w:r w:rsidR="0012611D" w:rsidRPr="0033480E">
        <w:rPr>
          <w:lang w:val="fr-CH"/>
        </w:rPr>
        <w:t xml:space="preserve">le </w:t>
      </w:r>
      <w:r w:rsidR="00892792" w:rsidRPr="0033480E">
        <w:rPr>
          <w:b/>
          <w:bCs/>
          <w:lang w:val="fr-CH"/>
        </w:rPr>
        <w:t>climat</w:t>
      </w:r>
      <w:r w:rsidR="00892792" w:rsidRPr="0033480E">
        <w:rPr>
          <w:lang w:val="fr-CH"/>
        </w:rPr>
        <w:t>, l</w:t>
      </w:r>
      <w:r w:rsidR="00370903">
        <w:rPr>
          <w:lang w:val="fr-CH"/>
        </w:rPr>
        <w:t>’</w:t>
      </w:r>
      <w:r w:rsidR="00892792" w:rsidRPr="0033480E">
        <w:rPr>
          <w:b/>
          <w:bCs/>
          <w:lang w:val="fr-CH"/>
        </w:rPr>
        <w:t>hydrologie</w:t>
      </w:r>
      <w:r w:rsidR="00892792" w:rsidRPr="0033480E">
        <w:rPr>
          <w:lang w:val="fr-CH"/>
        </w:rPr>
        <w:t xml:space="preserve">, la </w:t>
      </w:r>
      <w:r w:rsidR="00892792" w:rsidRPr="0033480E">
        <w:rPr>
          <w:b/>
          <w:bCs/>
          <w:lang w:val="fr-CH"/>
        </w:rPr>
        <w:t>composition de l</w:t>
      </w:r>
      <w:r w:rsidR="00370903">
        <w:rPr>
          <w:b/>
          <w:bCs/>
          <w:lang w:val="fr-CH"/>
        </w:rPr>
        <w:t>’</w:t>
      </w:r>
      <w:r w:rsidR="00892792" w:rsidRPr="0033480E">
        <w:rPr>
          <w:b/>
          <w:bCs/>
          <w:lang w:val="fr-CH"/>
        </w:rPr>
        <w:t>atmosphère</w:t>
      </w:r>
      <w:r w:rsidR="00892792" w:rsidRPr="0033480E">
        <w:rPr>
          <w:lang w:val="fr-CH"/>
        </w:rPr>
        <w:t xml:space="preserve">, </w:t>
      </w:r>
      <w:r w:rsidR="0012611D" w:rsidRPr="0033480E">
        <w:rPr>
          <w:lang w:val="fr-CH"/>
        </w:rPr>
        <w:t xml:space="preserve">les </w:t>
      </w:r>
      <w:r w:rsidR="00892792" w:rsidRPr="0033480E">
        <w:rPr>
          <w:b/>
          <w:bCs/>
          <w:lang w:val="fr-CH"/>
        </w:rPr>
        <w:t>océans</w:t>
      </w:r>
      <w:r w:rsidR="00892792" w:rsidRPr="0033480E">
        <w:rPr>
          <w:lang w:val="fr-CH"/>
        </w:rPr>
        <w:t xml:space="preserve">, la </w:t>
      </w:r>
      <w:r w:rsidR="00892792" w:rsidRPr="0033480E">
        <w:rPr>
          <w:b/>
          <w:bCs/>
          <w:lang w:val="fr-CH"/>
        </w:rPr>
        <w:t>cryosphère</w:t>
      </w:r>
      <w:r w:rsidR="00892792" w:rsidRPr="0033480E">
        <w:rPr>
          <w:lang w:val="fr-CH"/>
        </w:rPr>
        <w:t xml:space="preserve"> et la </w:t>
      </w:r>
      <w:r w:rsidR="00892792" w:rsidRPr="0033480E">
        <w:rPr>
          <w:b/>
          <w:bCs/>
          <w:lang w:val="fr-CH"/>
        </w:rPr>
        <w:t>météorologie spatiale</w:t>
      </w:r>
      <w:r w:rsidR="00892792" w:rsidRPr="0033480E">
        <w:rPr>
          <w:lang w:val="fr-CH"/>
        </w:rPr>
        <w:t>. Le document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orientation présente les résultats </w:t>
      </w:r>
      <w:r w:rsidR="0012611D" w:rsidRPr="0033480E">
        <w:rPr>
          <w:lang w:val="fr-CH"/>
        </w:rPr>
        <w:t xml:space="preserve">des ateliers sur </w:t>
      </w:r>
      <w:r w:rsidR="00892792" w:rsidRPr="0033480E">
        <w:rPr>
          <w:lang w:val="fr-CH"/>
        </w:rPr>
        <w:t xml:space="preserve">la </w:t>
      </w:r>
      <w:r w:rsidR="0012611D" w:rsidRPr="0033480E">
        <w:rPr>
          <w:lang w:val="fr-CH"/>
        </w:rPr>
        <w:t xml:space="preserve">prévision numérique du temps </w:t>
      </w:r>
      <w:r w:rsidR="00892792" w:rsidRPr="0033480E">
        <w:rPr>
          <w:lang w:val="fr-CH"/>
        </w:rPr>
        <w:t>et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autres domaines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application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</w:t>
      </w:r>
      <w:r w:rsidR="0012611D" w:rsidRPr="0033480E">
        <w:rPr>
          <w:lang w:val="fr-CH"/>
        </w:rPr>
        <w:t xml:space="preserve">vis-à-vis des </w:t>
      </w:r>
      <w:r w:rsidR="00892792" w:rsidRPr="0033480E">
        <w:rPr>
          <w:lang w:val="fr-CH"/>
        </w:rPr>
        <w:t>observations dans tous les domaines.</w:t>
      </w:r>
    </w:p>
    <w:p w14:paraId="4DB82025" w14:textId="21FA7ABF" w:rsidR="00892792" w:rsidRPr="0033480E" w:rsidRDefault="00474375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Évolution</w:t>
      </w:r>
      <w:r w:rsidR="00892792" w:rsidRPr="0033480E">
        <w:rPr>
          <w:b/>
          <w:bCs/>
          <w:lang w:val="fr-CH"/>
        </w:rPr>
        <w:t xml:space="preserve"> des observations spatiales</w:t>
      </w:r>
    </w:p>
    <w:p w14:paraId="2BB6074E" w14:textId="3BA4F58C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17.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La composante spatiale </w:t>
      </w:r>
      <w:r w:rsidR="00474375" w:rsidRPr="0033480E">
        <w:rPr>
          <w:lang w:val="fr-CH"/>
        </w:rPr>
        <w:t xml:space="preserve">qui sous-tend les Perspectives pour le </w:t>
      </w:r>
      <w:r w:rsidR="00892792" w:rsidRPr="0033480E">
        <w:rPr>
          <w:lang w:val="fr-CH"/>
        </w:rPr>
        <w:t xml:space="preserve">WIGOS </w:t>
      </w:r>
      <w:r w:rsidR="00474375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474375" w:rsidRPr="0033480E">
        <w:rPr>
          <w:lang w:val="fr-CH"/>
        </w:rPr>
        <w:t xml:space="preserve">horizon 2040 repose </w:t>
      </w:r>
      <w:r w:rsidR="00892792" w:rsidRPr="0033480E">
        <w:rPr>
          <w:lang w:val="fr-CH"/>
        </w:rPr>
        <w:t xml:space="preserve">sur un système de satellites héliosynchrones en orbite basse dans trois plans orbitaux et </w:t>
      </w:r>
      <w:r w:rsidR="00474375" w:rsidRPr="0033480E">
        <w:rPr>
          <w:lang w:val="fr-CH"/>
        </w:rPr>
        <w:t xml:space="preserve">sur </w:t>
      </w:r>
      <w:r w:rsidR="00892792" w:rsidRPr="0033480E">
        <w:rPr>
          <w:lang w:val="fr-CH"/>
        </w:rPr>
        <w:t xml:space="preserve">un anneau de satellites géostationnaires </w:t>
      </w:r>
      <w:r w:rsidR="00474375" w:rsidRPr="0033480E">
        <w:rPr>
          <w:lang w:val="fr-CH"/>
        </w:rPr>
        <w:t xml:space="preserve">assurant </w:t>
      </w:r>
      <w:r w:rsidR="00892792" w:rsidRPr="0033480E">
        <w:rPr>
          <w:lang w:val="fr-CH"/>
        </w:rPr>
        <w:t xml:space="preserve">une couverture complète </w:t>
      </w:r>
      <w:r w:rsidR="00474375" w:rsidRPr="0033480E">
        <w:rPr>
          <w:lang w:val="fr-CH"/>
        </w:rPr>
        <w:t xml:space="preserve">du globe </w:t>
      </w:r>
      <w:r w:rsidR="00892792" w:rsidRPr="0033480E">
        <w:rPr>
          <w:lang w:val="fr-CH"/>
        </w:rPr>
        <w:t>en dehors des zones polaires, complétés par des satellites dans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autres plans orbitaux et des satellites en orbite dérivante. </w:t>
      </w:r>
    </w:p>
    <w:p w14:paraId="01430957" w14:textId="7C78A6D3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lastRenderedPageBreak/>
        <w:t>18.</w:t>
      </w:r>
      <w:r w:rsidRPr="0033480E">
        <w:rPr>
          <w:lang w:val="fr-CH"/>
        </w:rPr>
        <w:tab/>
      </w:r>
      <w:r w:rsidR="0028504C" w:rsidRPr="0033480E">
        <w:rPr>
          <w:lang w:val="fr-CH"/>
        </w:rPr>
        <w:t xml:space="preserve">Le </w:t>
      </w:r>
      <w:hyperlink r:id="rId29" w:history="1">
        <w:r w:rsidR="0028504C" w:rsidRPr="0033480E">
          <w:rPr>
            <w:rStyle w:val="Hyperlink"/>
            <w:lang w:val="fr-CH"/>
          </w:rPr>
          <w:t>plan</w:t>
        </w:r>
        <w:r w:rsidR="00243E28" w:rsidRPr="0033480E">
          <w:rPr>
            <w:rStyle w:val="Hyperlink"/>
            <w:lang w:val="fr-CH"/>
          </w:rPr>
          <w:t xml:space="preserve"> </w:t>
        </w:r>
        <w:r w:rsidR="003931B8" w:rsidRPr="0033480E">
          <w:rPr>
            <w:rStyle w:val="Hyperlink"/>
            <w:lang w:val="fr-CH"/>
          </w:rPr>
          <w:t>de référence</w:t>
        </w:r>
      </w:hyperlink>
      <w:r w:rsidR="003931B8" w:rsidRPr="0033480E">
        <w:rPr>
          <w:lang w:val="fr-CH"/>
        </w:rPr>
        <w:t xml:space="preserve"> </w:t>
      </w:r>
      <w:r w:rsidR="00243E28" w:rsidRPr="0033480E">
        <w:rPr>
          <w:lang w:val="fr-CH"/>
        </w:rPr>
        <w:t xml:space="preserve">du Groupe de coordination pour les satellites météorologiques (CGMS) </w:t>
      </w:r>
      <w:r w:rsidR="0028504C" w:rsidRPr="0033480E">
        <w:rPr>
          <w:lang w:val="fr-CH"/>
        </w:rPr>
        <w:t>comprend</w:t>
      </w:r>
      <w:r w:rsidR="003931B8" w:rsidRPr="0033480E">
        <w:rPr>
          <w:lang w:val="fr-CH"/>
        </w:rPr>
        <w:t xml:space="preserve"> </w:t>
      </w:r>
      <w:r w:rsidR="0028504C" w:rsidRPr="0033480E">
        <w:rPr>
          <w:lang w:val="fr-CH"/>
        </w:rPr>
        <w:t xml:space="preserve">les </w:t>
      </w:r>
      <w:r w:rsidR="003931B8" w:rsidRPr="0033480E">
        <w:rPr>
          <w:lang w:val="fr-CH"/>
        </w:rPr>
        <w:t xml:space="preserve">engagements pris et </w:t>
      </w:r>
      <w:r w:rsidR="0028504C" w:rsidRPr="0033480E">
        <w:rPr>
          <w:lang w:val="fr-CH"/>
        </w:rPr>
        <w:t xml:space="preserve">les </w:t>
      </w:r>
      <w:r w:rsidR="003931B8" w:rsidRPr="0033480E">
        <w:rPr>
          <w:lang w:val="fr-CH"/>
        </w:rPr>
        <w:t>plans élaborés par les membres du CGMS en vue de fournir des observations et des services particuliers</w:t>
      </w:r>
      <w:r w:rsidR="0028504C" w:rsidRPr="0033480E">
        <w:rPr>
          <w:lang w:val="fr-CH"/>
        </w:rPr>
        <w:t xml:space="preserve"> à l</w:t>
      </w:r>
      <w:r w:rsidR="00370903">
        <w:rPr>
          <w:lang w:val="fr-CH"/>
        </w:rPr>
        <w:t>’</w:t>
      </w:r>
      <w:r w:rsidR="0028504C" w:rsidRPr="0033480E">
        <w:rPr>
          <w:lang w:val="fr-CH"/>
        </w:rPr>
        <w:t>appui du WIGOS</w:t>
      </w:r>
      <w:r w:rsidR="003931B8" w:rsidRPr="0033480E">
        <w:rPr>
          <w:lang w:val="fr-CH"/>
        </w:rPr>
        <w:t xml:space="preserve">. </w:t>
      </w:r>
      <w:r w:rsidR="003931B8" w:rsidRPr="00471D24">
        <w:rPr>
          <w:lang w:val="fr-CH"/>
        </w:rPr>
        <w:t>L</w:t>
      </w:r>
      <w:r w:rsidR="00370903">
        <w:rPr>
          <w:lang w:val="fr-CH"/>
        </w:rPr>
        <w:t>’</w:t>
      </w:r>
      <w:r w:rsidR="00471D24" w:rsidRPr="00471D24">
        <w:rPr>
          <w:lang w:val="fr-CH"/>
        </w:rPr>
        <w:t xml:space="preserve">examen </w:t>
      </w:r>
      <w:r w:rsidR="0028504C" w:rsidRPr="00471D24">
        <w:rPr>
          <w:lang w:val="fr-CH"/>
        </w:rPr>
        <w:t>réalisé</w:t>
      </w:r>
      <w:r w:rsidR="0028504C" w:rsidRPr="0033480E">
        <w:rPr>
          <w:lang w:val="fr-CH"/>
        </w:rPr>
        <w:t xml:space="preserve"> en </w:t>
      </w:r>
      <w:r w:rsidR="003931B8" w:rsidRPr="0033480E">
        <w:rPr>
          <w:lang w:val="fr-CH"/>
        </w:rPr>
        <w:t xml:space="preserve">2020 a conclu que </w:t>
      </w:r>
      <w:r w:rsidR="0028504C" w:rsidRPr="0033480E">
        <w:rPr>
          <w:lang w:val="fr-CH"/>
        </w:rPr>
        <w:t xml:space="preserve">le plan </w:t>
      </w:r>
      <w:r w:rsidR="003931B8" w:rsidRPr="0033480E">
        <w:rPr>
          <w:lang w:val="fr-CH"/>
        </w:rPr>
        <w:t xml:space="preserve">de référence </w:t>
      </w:r>
      <w:r w:rsidR="0028504C" w:rsidRPr="0033480E">
        <w:rPr>
          <w:lang w:val="fr-CH"/>
        </w:rPr>
        <w:t>continue de répondre parfaitement aux Perspectives pour le</w:t>
      </w:r>
      <w:r w:rsidR="003931B8" w:rsidRPr="0033480E">
        <w:rPr>
          <w:lang w:val="fr-CH"/>
        </w:rPr>
        <w:t xml:space="preserve"> WIGOS </w:t>
      </w:r>
      <w:r w:rsidR="0028504C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28504C" w:rsidRPr="0033480E">
        <w:rPr>
          <w:lang w:val="fr-CH"/>
        </w:rPr>
        <w:t>horizon </w:t>
      </w:r>
      <w:r w:rsidR="003931B8" w:rsidRPr="0033480E">
        <w:rPr>
          <w:lang w:val="fr-CH"/>
        </w:rPr>
        <w:t xml:space="preserve">2040, en abordant les </w:t>
      </w:r>
      <w:r w:rsidR="0028504C" w:rsidRPr="0033480E">
        <w:rPr>
          <w:lang w:val="fr-CH"/>
        </w:rPr>
        <w:t xml:space="preserve">principaux </w:t>
      </w:r>
      <w:r w:rsidR="003931B8" w:rsidRPr="0033480E">
        <w:rPr>
          <w:lang w:val="fr-CH"/>
        </w:rPr>
        <w:t>domaines d</w:t>
      </w:r>
      <w:r w:rsidR="00370903">
        <w:rPr>
          <w:lang w:val="fr-CH"/>
        </w:rPr>
        <w:t>’</w:t>
      </w:r>
      <w:r w:rsidR="003931B8" w:rsidRPr="0033480E">
        <w:rPr>
          <w:lang w:val="fr-CH"/>
        </w:rPr>
        <w:t>application. Le CGMS a accepté d</w:t>
      </w:r>
      <w:r w:rsidR="00370903">
        <w:rPr>
          <w:lang w:val="fr-CH"/>
        </w:rPr>
        <w:t>’</w:t>
      </w:r>
      <w:r w:rsidR="003931B8" w:rsidRPr="0033480E">
        <w:rPr>
          <w:lang w:val="fr-CH"/>
        </w:rPr>
        <w:t xml:space="preserve">inclure </w:t>
      </w:r>
      <w:r w:rsidR="0028504C" w:rsidRPr="0033480E">
        <w:rPr>
          <w:lang w:val="fr-CH"/>
        </w:rPr>
        <w:t xml:space="preserve">dans la configuration de base </w:t>
      </w:r>
      <w:r w:rsidR="003931B8" w:rsidRPr="0033480E">
        <w:rPr>
          <w:lang w:val="fr-CH"/>
        </w:rPr>
        <w:t xml:space="preserve">des capacités de </w:t>
      </w:r>
      <w:r w:rsidR="00A21378">
        <w:rPr>
          <w:lang w:val="fr-CH"/>
        </w:rPr>
        <w:t>mesures</w:t>
      </w:r>
      <w:r w:rsidR="00A21378" w:rsidRPr="0033480E">
        <w:rPr>
          <w:lang w:val="fr-CH"/>
        </w:rPr>
        <w:t xml:space="preserve"> </w:t>
      </w:r>
      <w:r w:rsidR="003931B8" w:rsidRPr="0033480E">
        <w:rPr>
          <w:lang w:val="fr-CH"/>
        </w:rPr>
        <w:t xml:space="preserve">supplémentaires. Un certain nombre de nouveaux programmes satellitaires sont prévus et </w:t>
      </w:r>
      <w:r w:rsidR="0028504C" w:rsidRPr="0033480E">
        <w:rPr>
          <w:lang w:val="fr-CH"/>
        </w:rPr>
        <w:t>devraient permettre d</w:t>
      </w:r>
      <w:r w:rsidR="00370903">
        <w:rPr>
          <w:lang w:val="fr-CH"/>
        </w:rPr>
        <w:t>’</w:t>
      </w:r>
      <w:r w:rsidR="0028504C" w:rsidRPr="0033480E">
        <w:rPr>
          <w:lang w:val="fr-CH"/>
        </w:rPr>
        <w:t>apporter une réponse plus complète</w:t>
      </w:r>
      <w:r w:rsidR="003931B8" w:rsidRPr="0033480E">
        <w:rPr>
          <w:lang w:val="fr-CH"/>
        </w:rPr>
        <w:t xml:space="preserve"> </w:t>
      </w:r>
      <w:r w:rsidR="0028504C" w:rsidRPr="0033480E">
        <w:rPr>
          <w:lang w:val="fr-CH"/>
        </w:rPr>
        <w:t xml:space="preserve">aux Perspectives pour le </w:t>
      </w:r>
      <w:r w:rsidR="003931B8" w:rsidRPr="0033480E">
        <w:rPr>
          <w:lang w:val="fr-CH"/>
        </w:rPr>
        <w:t xml:space="preserve">WIGOS (voir le </w:t>
      </w:r>
      <w:hyperlink r:id="rId30" w:history="1">
        <w:r w:rsidR="0028504C" w:rsidRPr="0033480E">
          <w:rPr>
            <w:rStyle w:val="Hyperlink"/>
            <w:lang w:val="fr-CH"/>
          </w:rPr>
          <w:t>p</w:t>
        </w:r>
        <w:r w:rsidR="003931B8" w:rsidRPr="0033480E">
          <w:rPr>
            <w:rStyle w:val="Hyperlink"/>
            <w:lang w:val="fr-CH"/>
          </w:rPr>
          <w:t>lan de</w:t>
        </w:r>
        <w:r w:rsidR="0028504C" w:rsidRPr="0033480E">
          <w:rPr>
            <w:rStyle w:val="Hyperlink"/>
            <w:lang w:val="fr-CH"/>
          </w:rPr>
          <w:t>s</w:t>
        </w:r>
        <w:r w:rsidR="003931B8" w:rsidRPr="0033480E">
          <w:rPr>
            <w:rStyle w:val="Hyperlink"/>
            <w:lang w:val="fr-CH"/>
          </w:rPr>
          <w:t xml:space="preserve"> priorité</w:t>
        </w:r>
        <w:r w:rsidR="0028504C" w:rsidRPr="0033480E">
          <w:rPr>
            <w:rStyle w:val="Hyperlink"/>
            <w:lang w:val="fr-CH"/>
          </w:rPr>
          <w:t>s</w:t>
        </w:r>
        <w:r w:rsidR="003931B8" w:rsidRPr="0033480E">
          <w:rPr>
            <w:rStyle w:val="Hyperlink"/>
            <w:lang w:val="fr-CH"/>
          </w:rPr>
          <w:t xml:space="preserve"> de haut niveau du CGMS</w:t>
        </w:r>
      </w:hyperlink>
      <w:r w:rsidR="003931B8" w:rsidRPr="0033480E">
        <w:rPr>
          <w:lang w:val="fr-CH"/>
        </w:rPr>
        <w:t xml:space="preserve">). La position </w:t>
      </w:r>
      <w:r w:rsidR="0028504C" w:rsidRPr="0033480E">
        <w:rPr>
          <w:lang w:val="fr-CH"/>
        </w:rPr>
        <w:t xml:space="preserve">la plus récente </w:t>
      </w:r>
      <w:r w:rsidR="003931B8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3931B8" w:rsidRPr="0033480E">
        <w:rPr>
          <w:lang w:val="fr-CH"/>
        </w:rPr>
        <w:t xml:space="preserve">OMM sur les exigences </w:t>
      </w:r>
      <w:r w:rsidR="0028504C" w:rsidRPr="0033480E">
        <w:rPr>
          <w:lang w:val="fr-CH"/>
        </w:rPr>
        <w:t xml:space="preserve">relatives aux </w:t>
      </w:r>
      <w:r w:rsidR="003931B8" w:rsidRPr="0033480E">
        <w:rPr>
          <w:lang w:val="fr-CH"/>
        </w:rPr>
        <w:t xml:space="preserve">données satellitaires de base a été </w:t>
      </w:r>
      <w:r w:rsidR="0028504C" w:rsidRPr="0033480E">
        <w:rPr>
          <w:lang w:val="fr-CH"/>
        </w:rPr>
        <w:t xml:space="preserve">définie </w:t>
      </w:r>
      <w:r w:rsidR="003931B8" w:rsidRPr="0033480E">
        <w:rPr>
          <w:lang w:val="fr-CH"/>
        </w:rPr>
        <w:t>en 2021 dans une décision de l</w:t>
      </w:r>
      <w:r w:rsidR="00370903">
        <w:rPr>
          <w:lang w:val="fr-CH"/>
        </w:rPr>
        <w:t>’</w:t>
      </w:r>
      <w:r w:rsidR="003931B8" w:rsidRPr="0033480E">
        <w:rPr>
          <w:lang w:val="fr-CH"/>
        </w:rPr>
        <w:t>INFCOM</w:t>
      </w:r>
      <w:r w:rsidR="00BD5411" w:rsidRPr="0033480E">
        <w:rPr>
          <w:lang w:val="fr-CH"/>
        </w:rPr>
        <w:t>,</w:t>
      </w:r>
      <w:r w:rsidR="003931B8" w:rsidRPr="0033480E">
        <w:rPr>
          <w:lang w:val="fr-CH"/>
        </w:rPr>
        <w:t xml:space="preserve"> qui reprend les exigences établies </w:t>
      </w:r>
      <w:r w:rsidR="00BD5411" w:rsidRPr="0033480E">
        <w:rPr>
          <w:lang w:val="fr-CH"/>
        </w:rPr>
        <w:t>en matière d</w:t>
      </w:r>
      <w:r w:rsidR="00370903">
        <w:rPr>
          <w:lang w:val="fr-CH"/>
        </w:rPr>
        <w:t>’</w:t>
      </w:r>
      <w:r w:rsidR="003931B8" w:rsidRPr="0033480E">
        <w:rPr>
          <w:lang w:val="fr-CH"/>
        </w:rPr>
        <w:t xml:space="preserve">échange </w:t>
      </w:r>
      <w:r w:rsidR="00BD5411" w:rsidRPr="0033480E">
        <w:rPr>
          <w:lang w:val="fr-CH"/>
        </w:rPr>
        <w:t xml:space="preserve">de </w:t>
      </w:r>
      <w:r w:rsidR="003931B8" w:rsidRPr="0033480E">
        <w:rPr>
          <w:lang w:val="fr-CH"/>
        </w:rPr>
        <w:t xml:space="preserve">données satellitaires </w:t>
      </w:r>
      <w:r w:rsidR="00BD5411" w:rsidRPr="0033480E">
        <w:rPr>
          <w:lang w:val="fr-CH"/>
        </w:rPr>
        <w:t>à des fins de</w:t>
      </w:r>
      <w:r w:rsidR="003931B8" w:rsidRPr="0033480E">
        <w:rPr>
          <w:lang w:val="fr-CH"/>
        </w:rPr>
        <w:t xml:space="preserve"> prévision numérique du </w:t>
      </w:r>
      <w:r w:rsidR="00BD5411" w:rsidRPr="0033480E">
        <w:rPr>
          <w:lang w:val="fr-CH"/>
        </w:rPr>
        <w:t>temps à l</w:t>
      </w:r>
      <w:r w:rsidR="00370903">
        <w:rPr>
          <w:lang w:val="fr-CH"/>
        </w:rPr>
        <w:t>’</w:t>
      </w:r>
      <w:r w:rsidR="00BD5411" w:rsidRPr="0033480E">
        <w:rPr>
          <w:lang w:val="fr-CH"/>
        </w:rPr>
        <w:t xml:space="preserve">échelle du globe pour les </w:t>
      </w:r>
      <w:r w:rsidR="003931B8" w:rsidRPr="0033480E">
        <w:rPr>
          <w:lang w:val="fr-CH"/>
        </w:rPr>
        <w:t>5</w:t>
      </w:r>
      <w:r w:rsidR="00DE0F24">
        <w:rPr>
          <w:lang w:val="fr-CH"/>
        </w:rPr>
        <w:t> </w:t>
      </w:r>
      <w:r w:rsidR="003931B8" w:rsidRPr="0033480E">
        <w:rPr>
          <w:lang w:val="fr-CH"/>
        </w:rPr>
        <w:t>à</w:t>
      </w:r>
      <w:r w:rsidR="00BD5411" w:rsidRPr="0033480E">
        <w:rPr>
          <w:lang w:val="fr-CH"/>
        </w:rPr>
        <w:t> </w:t>
      </w:r>
      <w:r w:rsidR="003931B8" w:rsidRPr="0033480E">
        <w:rPr>
          <w:lang w:val="fr-CH"/>
        </w:rPr>
        <w:t>10</w:t>
      </w:r>
      <w:r w:rsidR="00BD5411" w:rsidRPr="0033480E">
        <w:rPr>
          <w:lang w:val="fr-CH"/>
        </w:rPr>
        <w:t> </w:t>
      </w:r>
      <w:r w:rsidR="003931B8" w:rsidRPr="0033480E">
        <w:rPr>
          <w:lang w:val="fr-CH"/>
        </w:rPr>
        <w:t>prochaines années</w:t>
      </w:r>
      <w:r w:rsidR="00BD5411" w:rsidRPr="0033480E">
        <w:rPr>
          <w:lang w:val="fr-CH"/>
        </w:rPr>
        <w:t>,</w:t>
      </w:r>
      <w:r w:rsidR="003931B8" w:rsidRPr="0033480E">
        <w:rPr>
          <w:lang w:val="fr-CH"/>
        </w:rPr>
        <w:t xml:space="preserve"> </w:t>
      </w:r>
      <w:r w:rsidR="00BD5411" w:rsidRPr="0033480E">
        <w:rPr>
          <w:lang w:val="fr-CH"/>
        </w:rPr>
        <w:t>en conformité avec l</w:t>
      </w:r>
      <w:r w:rsidR="00370903">
        <w:rPr>
          <w:lang w:val="fr-CH"/>
        </w:rPr>
        <w:t>’</w:t>
      </w:r>
      <w:r w:rsidR="00BD5411" w:rsidRPr="0033480E">
        <w:rPr>
          <w:lang w:val="fr-CH"/>
        </w:rPr>
        <w:t>étude continue des besoins et les Perspectives pour le WIGOS à l</w:t>
      </w:r>
      <w:r w:rsidR="00370903">
        <w:rPr>
          <w:lang w:val="fr-CH"/>
        </w:rPr>
        <w:t>’</w:t>
      </w:r>
      <w:r w:rsidR="00BD5411" w:rsidRPr="0033480E">
        <w:rPr>
          <w:lang w:val="fr-CH"/>
        </w:rPr>
        <w:t>horizon </w:t>
      </w:r>
      <w:r w:rsidR="003931B8" w:rsidRPr="0033480E">
        <w:rPr>
          <w:lang w:val="fr-CH"/>
        </w:rPr>
        <w:t>2040.</w:t>
      </w:r>
    </w:p>
    <w:p w14:paraId="03CA0575" w14:textId="655B592B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19.</w:t>
      </w:r>
      <w:r w:rsidRPr="0033480E">
        <w:rPr>
          <w:lang w:val="fr-CH"/>
        </w:rPr>
        <w:tab/>
      </w:r>
      <w:r w:rsidR="009F0002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9F0002" w:rsidRPr="0033480E">
        <w:rPr>
          <w:lang w:val="fr-CH"/>
        </w:rPr>
        <w:t xml:space="preserve">avenir, les besoins en </w:t>
      </w:r>
      <w:r w:rsidR="00892792" w:rsidRPr="0033480E">
        <w:rPr>
          <w:lang w:val="fr-CH"/>
        </w:rPr>
        <w:t xml:space="preserve">mesures de référence </w:t>
      </w:r>
      <w:r w:rsidR="009F0002" w:rsidRPr="0033480E">
        <w:rPr>
          <w:lang w:val="fr-CH"/>
        </w:rPr>
        <w:t>pour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étalonnage en orbite</w:t>
      </w:r>
      <w:r w:rsidR="009F0002" w:rsidRPr="0033480E">
        <w:rPr>
          <w:lang w:val="fr-CH"/>
        </w:rPr>
        <w:t xml:space="preserve"> vont croître</w:t>
      </w:r>
      <w:r w:rsidR="00892792" w:rsidRPr="0033480E">
        <w:rPr>
          <w:lang w:val="fr-CH"/>
        </w:rPr>
        <w:t xml:space="preserve">. </w:t>
      </w:r>
      <w:r w:rsidR="009F0002" w:rsidRPr="0033480E">
        <w:rPr>
          <w:lang w:val="fr-CH"/>
        </w:rPr>
        <w:t>À cet égard</w:t>
      </w:r>
      <w:r w:rsidR="00892792" w:rsidRPr="0033480E">
        <w:rPr>
          <w:lang w:val="fr-CH"/>
        </w:rPr>
        <w:t>, le système de base en orbite polaire remplit aujourd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hui deux fonctions distinctes</w:t>
      </w:r>
      <w:r w:rsidR="003521D7" w:rsidRPr="0033480E">
        <w:rPr>
          <w:lang w:val="fr-CH"/>
        </w:rPr>
        <w:t xml:space="preserve"> en fournissant</w:t>
      </w:r>
      <w:r w:rsidR="00892792" w:rsidRPr="0033480E">
        <w:rPr>
          <w:lang w:val="fr-CH"/>
        </w:rPr>
        <w:t>: i)</w:t>
      </w:r>
      <w:r w:rsidR="006B4B0A">
        <w:rPr>
          <w:lang w:val="fr-CH"/>
        </w:rPr>
        <w:t> </w:t>
      </w:r>
      <w:r w:rsidR="00892792" w:rsidRPr="0033480E">
        <w:rPr>
          <w:lang w:val="fr-CH"/>
        </w:rPr>
        <w:t>des observations de base</w:t>
      </w:r>
      <w:r w:rsidR="006B4B0A">
        <w:rPr>
          <w:lang w:val="fr-CH"/>
        </w:rPr>
        <w:t>,</w:t>
      </w:r>
      <w:r w:rsidR="00892792" w:rsidRPr="0033480E">
        <w:rPr>
          <w:lang w:val="fr-CH"/>
        </w:rPr>
        <w:t xml:space="preserve"> et ii)</w:t>
      </w:r>
      <w:r w:rsidR="006B4B0A">
        <w:rPr>
          <w:lang w:val="fr-CH"/>
        </w:rPr>
        <w:t> </w:t>
      </w:r>
      <w:r w:rsidR="00892792" w:rsidRPr="0033480E">
        <w:rPr>
          <w:lang w:val="fr-CH"/>
        </w:rPr>
        <w:t>des mesures de référence pour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étalonnage. </w:t>
      </w:r>
      <w:r w:rsidR="009F0002" w:rsidRPr="0033480E">
        <w:rPr>
          <w:lang w:val="fr-CH"/>
        </w:rPr>
        <w:t xml:space="preserve">Il va donc falloir réfléchir à une nouvelle </w:t>
      </w:r>
      <w:r w:rsidR="00892792" w:rsidRPr="0033480E">
        <w:rPr>
          <w:lang w:val="fr-CH"/>
        </w:rPr>
        <w:t xml:space="preserve">architecture optimisée pour les mesures de référence </w:t>
      </w:r>
      <w:r w:rsidR="009F0002" w:rsidRPr="0033480E">
        <w:rPr>
          <w:lang w:val="fr-CH"/>
        </w:rPr>
        <w:t>destinées à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étalonnage.</w:t>
      </w:r>
    </w:p>
    <w:p w14:paraId="78400B7B" w14:textId="2BA7F47E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20.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Le Comité sur les satellites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de la Terre (</w:t>
      </w:r>
      <w:r w:rsidR="009F0002" w:rsidRPr="0033480E">
        <w:rPr>
          <w:lang w:val="fr-CH"/>
        </w:rPr>
        <w:t>CSOT</w:t>
      </w:r>
      <w:r w:rsidR="00892792" w:rsidRPr="0033480E">
        <w:rPr>
          <w:lang w:val="fr-CH"/>
        </w:rPr>
        <w:t xml:space="preserve">) a développé le concept de constellations virtuelles </w:t>
      </w:r>
      <w:r w:rsidR="009F0002" w:rsidRPr="0033480E">
        <w:rPr>
          <w:lang w:val="fr-CH"/>
        </w:rPr>
        <w:t xml:space="preserve">spatiales, dont le rôle est de coordonner </w:t>
      </w:r>
      <w:r w:rsidR="00892792" w:rsidRPr="0033480E">
        <w:rPr>
          <w:lang w:val="fr-CH"/>
        </w:rPr>
        <w:t xml:space="preserve">les observations spatiales, les observations au sol </w:t>
      </w:r>
      <w:r w:rsidR="009F0002" w:rsidRPr="0033480E">
        <w:rPr>
          <w:lang w:val="fr-CH"/>
        </w:rPr>
        <w:t>destinées à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étalonnage et </w:t>
      </w:r>
      <w:r w:rsidR="009F0002" w:rsidRPr="0033480E">
        <w:rPr>
          <w:lang w:val="fr-CH"/>
        </w:rPr>
        <w:t xml:space="preserve">à </w:t>
      </w:r>
      <w:r w:rsidR="00892792" w:rsidRPr="0033480E">
        <w:rPr>
          <w:lang w:val="fr-CH"/>
        </w:rPr>
        <w:t xml:space="preserve">la validation et/ou les systèmes de </w:t>
      </w:r>
      <w:r w:rsidR="009F0002" w:rsidRPr="0033480E">
        <w:rPr>
          <w:lang w:val="fr-CH"/>
        </w:rPr>
        <w:t xml:space="preserve">diffusion </w:t>
      </w:r>
      <w:r w:rsidR="00892792" w:rsidRPr="0033480E">
        <w:rPr>
          <w:lang w:val="fr-CH"/>
        </w:rPr>
        <w:t>de données pour répondre à un ensemble commun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exigences dans un domaine spécifique.</w:t>
      </w:r>
    </w:p>
    <w:p w14:paraId="4C0558F0" w14:textId="04FE524D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21.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Les données satellitaires commerciales ont déjà démontré leur qualité et leur </w:t>
      </w:r>
      <w:r w:rsidR="005B5204" w:rsidRPr="0033480E">
        <w:rPr>
          <w:lang w:val="fr-CH"/>
        </w:rPr>
        <w:t>intérêt pour</w:t>
      </w:r>
      <w:r w:rsidR="00892792" w:rsidRPr="0033480E">
        <w:rPr>
          <w:lang w:val="fr-CH"/>
        </w:rPr>
        <w:t xml:space="preserve"> la prévision numérique du temps, notamment les mesures de radio-occultation. Un certain nombre de missions commerciales supplémentaires ont été menées et il faut s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attendre à ce que de plus en plus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agences spatiales </w:t>
      </w:r>
      <w:r w:rsidR="003521D7" w:rsidRPr="0033480E">
        <w:rPr>
          <w:lang w:val="fr-CH"/>
        </w:rPr>
        <w:t>aient recours à</w:t>
      </w:r>
      <w:r w:rsidR="00892792" w:rsidRPr="0033480E">
        <w:rPr>
          <w:lang w:val="fr-CH"/>
        </w:rPr>
        <w:t xml:space="preserve"> </w:t>
      </w:r>
      <w:r w:rsidR="005B5204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 xml:space="preserve">missions satellitaires du secteur privé </w:t>
      </w:r>
      <w:r w:rsidR="003521D7" w:rsidRPr="0033480E">
        <w:rPr>
          <w:lang w:val="fr-CH"/>
        </w:rPr>
        <w:t>pour compléter les</w:t>
      </w:r>
      <w:r w:rsidR="005B5204" w:rsidRPr="0033480E">
        <w:rPr>
          <w:lang w:val="fr-CH"/>
        </w:rPr>
        <w:t xml:space="preserve"> </w:t>
      </w:r>
      <w:r w:rsidR="00892792" w:rsidRPr="0033480E">
        <w:rPr>
          <w:lang w:val="fr-CH"/>
        </w:rPr>
        <w:t>missions gouvernementales.</w:t>
      </w:r>
    </w:p>
    <w:p w14:paraId="0431D552" w14:textId="3212F47E" w:rsidR="00892792" w:rsidRPr="0033480E" w:rsidRDefault="00892792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 xml:space="preserve">Observations </w:t>
      </w:r>
      <w:r w:rsidR="005B5204" w:rsidRPr="0033480E">
        <w:rPr>
          <w:b/>
          <w:bCs/>
          <w:lang w:val="fr-CH"/>
        </w:rPr>
        <w:t>en</w:t>
      </w:r>
      <w:r w:rsidRPr="0033480E">
        <w:rPr>
          <w:b/>
          <w:bCs/>
          <w:lang w:val="fr-CH"/>
        </w:rPr>
        <w:t xml:space="preserve"> surface: </w:t>
      </w:r>
      <w:r w:rsidR="005B5204" w:rsidRPr="0033480E">
        <w:rPr>
          <w:b/>
          <w:bCs/>
          <w:lang w:val="fr-CH"/>
        </w:rPr>
        <w:t xml:space="preserve">évolutions récentes </w:t>
      </w:r>
      <w:r w:rsidRPr="0033480E">
        <w:rPr>
          <w:b/>
          <w:bCs/>
          <w:lang w:val="fr-CH"/>
        </w:rPr>
        <w:t xml:space="preserve">à prendre en compte pour proposer </w:t>
      </w:r>
      <w:r w:rsidR="005B5204" w:rsidRPr="0033480E">
        <w:rPr>
          <w:b/>
          <w:bCs/>
          <w:lang w:val="fr-CH"/>
        </w:rPr>
        <w:t xml:space="preserve">aux Membres </w:t>
      </w:r>
      <w:r w:rsidRPr="0033480E">
        <w:rPr>
          <w:b/>
          <w:bCs/>
          <w:lang w:val="fr-CH"/>
        </w:rPr>
        <w:t>des actions spécifiques</w:t>
      </w:r>
    </w:p>
    <w:p w14:paraId="06D14E02" w14:textId="5F52C28C" w:rsidR="00892792" w:rsidRPr="0033480E" w:rsidRDefault="00044049" w:rsidP="00044049">
      <w:pPr>
        <w:pStyle w:val="WMOBodyText"/>
        <w:rPr>
          <w:lang w:val="fr-CH"/>
        </w:rPr>
      </w:pPr>
      <w:r w:rsidRPr="0033480E">
        <w:rPr>
          <w:lang w:val="fr-CH"/>
        </w:rPr>
        <w:t>22.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Le </w:t>
      </w:r>
      <w:r w:rsidR="00C04F1C" w:rsidRPr="0033480E">
        <w:rPr>
          <w:lang w:val="fr-CH"/>
        </w:rPr>
        <w:t>ROBM</w:t>
      </w:r>
      <w:r w:rsidR="00892792" w:rsidRPr="0033480E">
        <w:rPr>
          <w:lang w:val="fr-CH"/>
        </w:rPr>
        <w:t xml:space="preserve"> est un</w:t>
      </w:r>
      <w:r w:rsidR="00C04F1C" w:rsidRPr="0033480E">
        <w:rPr>
          <w:lang w:val="fr-CH"/>
        </w:rPr>
        <w:t xml:space="preserve">e composante </w:t>
      </w:r>
      <w:r w:rsidR="00892792" w:rsidRPr="0033480E">
        <w:rPr>
          <w:lang w:val="fr-CH"/>
        </w:rPr>
        <w:t xml:space="preserve">du </w:t>
      </w:r>
      <w:r w:rsidR="00C04F1C" w:rsidRPr="0033480E">
        <w:rPr>
          <w:lang w:val="fr-CH"/>
        </w:rPr>
        <w:t>réseau d</w:t>
      </w:r>
      <w:r w:rsidR="00370903">
        <w:rPr>
          <w:lang w:val="fr-CH"/>
        </w:rPr>
        <w:t>’</w:t>
      </w:r>
      <w:r w:rsidR="00C04F1C" w:rsidRPr="0033480E">
        <w:rPr>
          <w:lang w:val="fr-CH"/>
        </w:rPr>
        <w:t xml:space="preserve">observation en </w:t>
      </w:r>
      <w:r w:rsidR="00892792" w:rsidRPr="0033480E">
        <w:rPr>
          <w:lang w:val="fr-CH"/>
        </w:rPr>
        <w:t xml:space="preserve">surface du WIGOS </w:t>
      </w:r>
      <w:r w:rsidR="00C04F1C" w:rsidRPr="0033480E">
        <w:rPr>
          <w:lang w:val="fr-CH"/>
        </w:rPr>
        <w:t xml:space="preserve">qui contribue </w:t>
      </w:r>
      <w:r w:rsidR="00892792" w:rsidRPr="0033480E">
        <w:rPr>
          <w:lang w:val="fr-CH"/>
        </w:rPr>
        <w:t xml:space="preserve">à répondre aux exigences de la </w:t>
      </w:r>
      <w:r w:rsidR="00C04F1C" w:rsidRPr="0033480E">
        <w:rPr>
          <w:lang w:val="fr-CH"/>
        </w:rPr>
        <w:t>prévision numérique du temps à l</w:t>
      </w:r>
      <w:r w:rsidR="00370903">
        <w:rPr>
          <w:lang w:val="fr-CH"/>
        </w:rPr>
        <w:t>’</w:t>
      </w:r>
      <w:r w:rsidR="00C04F1C" w:rsidRPr="0033480E">
        <w:rPr>
          <w:lang w:val="fr-CH"/>
        </w:rPr>
        <w:t xml:space="preserve">échelle du globe </w:t>
      </w:r>
      <w:r w:rsidR="00892792" w:rsidRPr="0033480E">
        <w:rPr>
          <w:lang w:val="fr-CH"/>
        </w:rPr>
        <w:t xml:space="preserve">et de la surveillance du climat. </w:t>
      </w:r>
      <w:r w:rsidR="00C04F1C" w:rsidRPr="0033480E">
        <w:rPr>
          <w:lang w:val="fr-CH"/>
        </w:rPr>
        <w:t xml:space="preserve">Il </w:t>
      </w:r>
      <w:r w:rsidR="00892792" w:rsidRPr="0033480E">
        <w:rPr>
          <w:lang w:val="fr-CH"/>
        </w:rPr>
        <w:t>impose à tous les Membres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obligation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acquérir et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échanger au niveau international les données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de surface les plus essentielles pour la prévision numérique du </w:t>
      </w:r>
      <w:r w:rsidR="00C04F1C" w:rsidRPr="0033480E">
        <w:rPr>
          <w:lang w:val="fr-CH"/>
        </w:rPr>
        <w:t xml:space="preserve">temps </w:t>
      </w:r>
      <w:r w:rsidR="00892792" w:rsidRPr="0033480E">
        <w:rPr>
          <w:lang w:val="fr-CH"/>
        </w:rPr>
        <w:t xml:space="preserve">et la réanalyse des données climatiques. Le SOFF aidera les PMA et les PEID à </w:t>
      </w:r>
      <w:r w:rsidR="00C04F1C" w:rsidRPr="0033480E">
        <w:rPr>
          <w:lang w:val="fr-CH"/>
        </w:rPr>
        <w:t>produire</w:t>
      </w:r>
      <w:r w:rsidR="00892792" w:rsidRPr="0033480E">
        <w:rPr>
          <w:lang w:val="fr-CH"/>
        </w:rPr>
        <w:t xml:space="preserve"> et à échanger des données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de base essentielles pour le </w:t>
      </w:r>
      <w:r w:rsidR="00C04F1C" w:rsidRPr="0033480E">
        <w:rPr>
          <w:lang w:val="fr-CH"/>
        </w:rPr>
        <w:t>ROBM</w:t>
      </w:r>
      <w:r w:rsidR="00892792" w:rsidRPr="0033480E">
        <w:rPr>
          <w:lang w:val="fr-CH"/>
        </w:rPr>
        <w:t xml:space="preserve">. </w:t>
      </w:r>
      <w:r w:rsidR="00C04F1C" w:rsidRPr="0033480E">
        <w:rPr>
          <w:lang w:val="fr-CH"/>
        </w:rPr>
        <w:t>Ce mécanisme a été</w:t>
      </w:r>
      <w:r w:rsidR="00892792" w:rsidRPr="0033480E">
        <w:rPr>
          <w:lang w:val="fr-CH"/>
        </w:rPr>
        <w:t xml:space="preserve"> créé </w:t>
      </w:r>
      <w:r w:rsidR="00C04F1C" w:rsidRPr="0033480E">
        <w:rPr>
          <w:lang w:val="fr-CH"/>
        </w:rPr>
        <w:t xml:space="preserve">en tant que nouvel instrument </w:t>
      </w:r>
      <w:r w:rsidR="00892792" w:rsidRPr="0033480E">
        <w:rPr>
          <w:lang w:val="fr-CH"/>
        </w:rPr>
        <w:t xml:space="preserve">technique et financier </w:t>
      </w:r>
      <w:r w:rsidR="002F2FE9" w:rsidRPr="0033480E">
        <w:rPr>
          <w:lang w:val="fr-CH"/>
        </w:rPr>
        <w:t xml:space="preserve">pour aider ces pays dans la mise en œuvre du </w:t>
      </w:r>
      <w:r w:rsidR="00C04F1C" w:rsidRPr="0033480E">
        <w:rPr>
          <w:lang w:val="fr-CH"/>
        </w:rPr>
        <w:t>ROBM</w:t>
      </w:r>
      <w:r w:rsidR="00892792" w:rsidRPr="0033480E">
        <w:rPr>
          <w:lang w:val="fr-CH"/>
        </w:rPr>
        <w:t xml:space="preserve">. </w:t>
      </w:r>
      <w:r w:rsidR="002F2FE9" w:rsidRPr="0033480E">
        <w:rPr>
          <w:lang w:val="fr-CH"/>
        </w:rPr>
        <w:t xml:space="preserve">Les </w:t>
      </w:r>
      <w:r w:rsidR="00892792" w:rsidRPr="0033480E">
        <w:rPr>
          <w:lang w:val="fr-CH"/>
        </w:rPr>
        <w:t>échange</w:t>
      </w:r>
      <w:r w:rsidR="002F2FE9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de données </w:t>
      </w:r>
      <w:r w:rsidR="002F2FE9" w:rsidRPr="0033480E">
        <w:rPr>
          <w:lang w:val="fr-CH"/>
        </w:rPr>
        <w:t>entre ces pays serviront d</w:t>
      </w:r>
      <w:r w:rsidR="00370903">
        <w:rPr>
          <w:lang w:val="fr-CH"/>
        </w:rPr>
        <w:t>’</w:t>
      </w:r>
      <w:r w:rsidR="002F2FE9" w:rsidRPr="0033480E">
        <w:rPr>
          <w:lang w:val="fr-CH"/>
        </w:rPr>
        <w:t>indicateur de la réussite de cette entreprise</w:t>
      </w:r>
      <w:r w:rsidR="00892792" w:rsidRPr="0033480E">
        <w:rPr>
          <w:lang w:val="fr-CH"/>
        </w:rPr>
        <w:t>.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 et ses Membres</w:t>
      </w:r>
      <w:r w:rsidR="002F2FE9" w:rsidRPr="0033480E">
        <w:rPr>
          <w:lang w:val="fr-CH"/>
        </w:rPr>
        <w:t xml:space="preserve"> sont invités à mobiliser</w:t>
      </w:r>
      <w:r w:rsidR="00892792" w:rsidRPr="0033480E">
        <w:rPr>
          <w:lang w:val="fr-CH"/>
        </w:rPr>
        <w:t>, en collaboration avec des partenaires, les ressources financières nécessaires.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INFCOM </w:t>
      </w:r>
      <w:r w:rsidR="002F2FE9" w:rsidRPr="0033480E">
        <w:rPr>
          <w:lang w:val="fr-CH"/>
        </w:rPr>
        <w:t xml:space="preserve">a </w:t>
      </w:r>
      <w:r w:rsidR="00892792" w:rsidRPr="0033480E">
        <w:rPr>
          <w:lang w:val="fr-CH"/>
        </w:rPr>
        <w:t xml:space="preserve">également </w:t>
      </w:r>
      <w:r w:rsidR="002F2FE9" w:rsidRPr="0033480E">
        <w:rPr>
          <w:lang w:val="fr-CH"/>
        </w:rPr>
        <w:t xml:space="preserve">été </w:t>
      </w:r>
      <w:r w:rsidR="00892792" w:rsidRPr="0033480E">
        <w:rPr>
          <w:lang w:val="fr-CH"/>
        </w:rPr>
        <w:t>chargé</w:t>
      </w:r>
      <w:r w:rsidR="002F2FE9" w:rsidRPr="0033480E">
        <w:rPr>
          <w:lang w:val="fr-CH"/>
        </w:rPr>
        <w:t>e</w:t>
      </w:r>
      <w:r w:rsidR="00892792" w:rsidRPr="0033480E">
        <w:rPr>
          <w:lang w:val="fr-CH"/>
        </w:rPr>
        <w:t xml:space="preserve">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élaborer des </w:t>
      </w:r>
      <w:r w:rsidR="002F2FE9" w:rsidRPr="0033480E">
        <w:rPr>
          <w:lang w:val="fr-CH"/>
        </w:rPr>
        <w:t xml:space="preserve">orientations </w:t>
      </w:r>
      <w:r w:rsidR="00892792" w:rsidRPr="0033480E">
        <w:rPr>
          <w:lang w:val="fr-CH"/>
        </w:rPr>
        <w:t xml:space="preserve">techniques pour la mise en œuvre du </w:t>
      </w:r>
      <w:r w:rsidR="002F2FE9" w:rsidRPr="0033480E">
        <w:rPr>
          <w:lang w:val="fr-CH"/>
        </w:rPr>
        <w:t>ROBM</w:t>
      </w:r>
      <w:r w:rsidR="00892792" w:rsidRPr="0033480E">
        <w:rPr>
          <w:lang w:val="fr-CH"/>
        </w:rPr>
        <w:t xml:space="preserve">. Les besoins régionaux </w:t>
      </w:r>
      <w:r w:rsidR="002F2FE9" w:rsidRPr="0033480E">
        <w:rPr>
          <w:lang w:val="fr-CH"/>
        </w:rPr>
        <w:t xml:space="preserve">dans les domaines </w:t>
      </w:r>
      <w:r w:rsidR="00892792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application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seront également pris en compte lors de la mise en œuvre </w:t>
      </w:r>
      <w:r w:rsidR="002F2FE9" w:rsidRPr="0033480E">
        <w:rPr>
          <w:lang w:val="fr-CH"/>
        </w:rPr>
        <w:t xml:space="preserve">du </w:t>
      </w:r>
      <w:r w:rsidR="003521D7" w:rsidRPr="0033480E">
        <w:rPr>
          <w:lang w:val="fr-CH"/>
        </w:rPr>
        <w:t>Réseau</w:t>
      </w:r>
      <w:r w:rsidR="00892792" w:rsidRPr="0033480E">
        <w:rPr>
          <w:lang w:val="fr-CH"/>
        </w:rPr>
        <w:t>.</w:t>
      </w:r>
    </w:p>
    <w:p w14:paraId="26AA6471" w14:textId="7799B8C8" w:rsidR="00892792" w:rsidRPr="0033480E" w:rsidRDefault="00044049" w:rsidP="00044049">
      <w:pPr>
        <w:pStyle w:val="WMOBodyText"/>
        <w:rPr>
          <w:lang w:val="fr-CH"/>
        </w:rPr>
      </w:pPr>
      <w:r w:rsidRPr="0033480E">
        <w:rPr>
          <w:lang w:val="fr-CH"/>
        </w:rPr>
        <w:t>23.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La coopération régionale et mondiale </w:t>
      </w:r>
      <w:r w:rsidR="002F2FE9" w:rsidRPr="0033480E">
        <w:rPr>
          <w:lang w:val="fr-CH"/>
        </w:rPr>
        <w:t>pour la</w:t>
      </w:r>
      <w:r w:rsidR="00892792" w:rsidRPr="0033480E">
        <w:rPr>
          <w:lang w:val="fr-CH"/>
        </w:rPr>
        <w:t xml:space="preserve"> mise en œuvre, </w:t>
      </w:r>
      <w:r w:rsidR="002F2FE9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amélioration et </w:t>
      </w:r>
      <w:r w:rsidR="002F2FE9" w:rsidRPr="0033480E">
        <w:rPr>
          <w:lang w:val="fr-CH"/>
        </w:rPr>
        <w:t xml:space="preserve">la </w:t>
      </w:r>
      <w:r w:rsidR="00892792" w:rsidRPr="0033480E">
        <w:rPr>
          <w:lang w:val="fr-CH"/>
        </w:rPr>
        <w:t>maintenance des réseaux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</w:t>
      </w:r>
      <w:r w:rsidR="002F2FE9" w:rsidRPr="0033480E">
        <w:rPr>
          <w:lang w:val="fr-CH"/>
        </w:rPr>
        <w:t xml:space="preserve">pourrait grandement </w:t>
      </w:r>
      <w:r w:rsidR="003521D7" w:rsidRPr="0033480E">
        <w:rPr>
          <w:lang w:val="fr-CH"/>
        </w:rPr>
        <w:t xml:space="preserve">renforcer </w:t>
      </w:r>
      <w:r w:rsidR="002F2FE9" w:rsidRPr="0033480E">
        <w:rPr>
          <w:lang w:val="fr-CH"/>
        </w:rPr>
        <w:t>l</w:t>
      </w:r>
      <w:r w:rsidR="00892792" w:rsidRPr="0033480E">
        <w:rPr>
          <w:lang w:val="fr-CH"/>
        </w:rPr>
        <w:t xml:space="preserve">es capacités </w:t>
      </w:r>
      <w:r w:rsidR="003521D7" w:rsidRPr="0033480E">
        <w:rPr>
          <w:lang w:val="fr-CH"/>
        </w:rPr>
        <w:t xml:space="preserve">existantes </w:t>
      </w:r>
      <w:r w:rsidR="00892792" w:rsidRPr="0033480E">
        <w:rPr>
          <w:lang w:val="fr-CH"/>
        </w:rPr>
        <w:t xml:space="preserve">en fournissant des observations plus nombreuses et </w:t>
      </w:r>
      <w:r w:rsidR="002F2FE9" w:rsidRPr="0033480E">
        <w:rPr>
          <w:lang w:val="fr-CH"/>
        </w:rPr>
        <w:t>de meilleure qualité</w:t>
      </w:r>
      <w:r w:rsidR="00892792" w:rsidRPr="0033480E">
        <w:rPr>
          <w:lang w:val="fr-CH"/>
        </w:rPr>
        <w:t xml:space="preserve"> que les </w:t>
      </w:r>
      <w:r w:rsidR="002F2FE9" w:rsidRPr="0033480E">
        <w:rPr>
          <w:lang w:val="fr-CH"/>
        </w:rPr>
        <w:t>M</w:t>
      </w:r>
      <w:r w:rsidR="00892792" w:rsidRPr="0033480E">
        <w:rPr>
          <w:lang w:val="fr-CH"/>
        </w:rPr>
        <w:t xml:space="preserve">embres ne seraient pas en mesure </w:t>
      </w:r>
      <w:r w:rsidR="003521D7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3521D7" w:rsidRPr="0033480E">
        <w:rPr>
          <w:lang w:val="fr-CH"/>
        </w:rPr>
        <w:t>obtenir</w:t>
      </w:r>
      <w:r w:rsidR="00892792" w:rsidRPr="0033480E">
        <w:rPr>
          <w:lang w:val="fr-CH"/>
        </w:rPr>
        <w:t xml:space="preserve"> </w:t>
      </w:r>
      <w:r w:rsidR="002F2FE9" w:rsidRPr="0033480E">
        <w:rPr>
          <w:lang w:val="fr-CH"/>
        </w:rPr>
        <w:t xml:space="preserve">au niveau </w:t>
      </w:r>
      <w:r w:rsidR="00892792" w:rsidRPr="0033480E">
        <w:rPr>
          <w:lang w:val="fr-CH"/>
        </w:rPr>
        <w:t>national. Des exemples de programmes de coopération réussis sont donnés, en particulier le programme mondial AMDAR et le réseau régional EUMETNET-EUCOS, afin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encourager les Membres à y adhérer ou à </w:t>
      </w:r>
      <w:r w:rsidR="003521D7" w:rsidRPr="0033480E">
        <w:rPr>
          <w:lang w:val="fr-CH"/>
        </w:rPr>
        <w:t>encourager</w:t>
      </w:r>
      <w:r w:rsidR="00892792" w:rsidRPr="0033480E">
        <w:rPr>
          <w:lang w:val="fr-CH"/>
        </w:rPr>
        <w:t xml:space="preserve"> les </w:t>
      </w:r>
      <w:r w:rsidR="002F2FE9" w:rsidRPr="0033480E">
        <w:rPr>
          <w:lang w:val="fr-CH"/>
        </w:rPr>
        <w:t xml:space="preserve">possibilités </w:t>
      </w:r>
      <w:r w:rsidR="00892792" w:rsidRPr="0033480E">
        <w:rPr>
          <w:lang w:val="fr-CH"/>
        </w:rPr>
        <w:t>de synergies dans leur Région.</w:t>
      </w:r>
    </w:p>
    <w:p w14:paraId="71DC01FD" w14:textId="548B1B0E" w:rsidR="00892792" w:rsidRPr="0033480E" w:rsidRDefault="00044049" w:rsidP="00044049">
      <w:pPr>
        <w:pStyle w:val="WMOBodyText"/>
        <w:rPr>
          <w:lang w:val="fr-CH"/>
        </w:rPr>
      </w:pPr>
      <w:r w:rsidRPr="0033480E">
        <w:rPr>
          <w:lang w:val="fr-CH"/>
        </w:rPr>
        <w:lastRenderedPageBreak/>
        <w:t>24.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Dans un avenir proche, la majorité de la population mondiale vivra dans des centres urbains</w:t>
      </w:r>
      <w:r w:rsidR="002F2FE9" w:rsidRPr="0033480E">
        <w:rPr>
          <w:lang w:val="fr-CH"/>
        </w:rPr>
        <w:t xml:space="preserve">. Plusieurs domaines nécessiteront des mesures de protection, tels que la </w:t>
      </w:r>
      <w:r w:rsidR="00892792" w:rsidRPr="0033480E">
        <w:rPr>
          <w:lang w:val="fr-CH"/>
        </w:rPr>
        <w:t>sûreté et la sécurité,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environnement, les infrastructures critiques et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économie. </w:t>
      </w:r>
      <w:r w:rsidR="002F2FE9" w:rsidRPr="0033480E">
        <w:rPr>
          <w:lang w:val="fr-CH"/>
        </w:rPr>
        <w:t xml:space="preserve">Les </w:t>
      </w:r>
      <w:r w:rsidR="00892792" w:rsidRPr="0033480E">
        <w:rPr>
          <w:lang w:val="fr-CH"/>
        </w:rPr>
        <w:t xml:space="preserve">services urbains intégrés </w:t>
      </w:r>
      <w:r w:rsidR="002F2FE9" w:rsidRPr="0033480E">
        <w:rPr>
          <w:lang w:val="fr-CH"/>
        </w:rPr>
        <w:t xml:space="preserve">englobent </w:t>
      </w:r>
      <w:r w:rsidR="00892792" w:rsidRPr="0033480E">
        <w:rPr>
          <w:lang w:val="fr-CH"/>
        </w:rPr>
        <w:t>le climat,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eau</w:t>
      </w:r>
      <w:r w:rsidR="002F2FE9" w:rsidRPr="0033480E">
        <w:rPr>
          <w:lang w:val="fr-CH"/>
        </w:rPr>
        <w:t xml:space="preserve"> et</w:t>
      </w:r>
      <w:r w:rsidR="00892792" w:rsidRPr="0033480E">
        <w:rPr>
          <w:lang w:val="fr-CH"/>
        </w:rPr>
        <w:t xml:space="preserve">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environnement. </w:t>
      </w:r>
      <w:r w:rsidR="00892792" w:rsidRPr="007C2B50">
        <w:rPr>
          <w:lang w:val="en-US"/>
        </w:rPr>
        <w:t>Le</w:t>
      </w:r>
      <w:r w:rsidR="005F4BF1" w:rsidRPr="007C2B50">
        <w:rPr>
          <w:lang w:val="en-US"/>
        </w:rPr>
        <w:t xml:space="preserve"> </w:t>
      </w:r>
      <w:hyperlink r:id="rId31" w:history="1">
        <w:r w:rsidR="005F4BF1" w:rsidRPr="007C2B50">
          <w:rPr>
            <w:rStyle w:val="Hyperlink"/>
            <w:i/>
            <w:iCs/>
            <w:lang w:val="en-US"/>
          </w:rPr>
          <w:t>Guidance on Integrated Urban Hydrometeorological, Climate and Environmental Services</w:t>
        </w:r>
      </w:hyperlink>
      <w:r w:rsidR="005F4BF1" w:rsidRPr="007C2B50">
        <w:rPr>
          <w:i/>
          <w:iCs/>
          <w:lang w:val="en-US"/>
        </w:rPr>
        <w:t xml:space="preserve"> </w:t>
      </w:r>
      <w:r w:rsidR="005F4BF1" w:rsidRPr="007C2B50">
        <w:rPr>
          <w:lang w:val="en-US"/>
        </w:rPr>
        <w:t>(WMO-No. </w:t>
      </w:r>
      <w:r w:rsidR="005F4BF1" w:rsidRPr="00B33C28">
        <w:rPr>
          <w:lang w:val="fr-CH"/>
        </w:rPr>
        <w:t>1234)</w:t>
      </w:r>
      <w:r w:rsidR="005F4BF1" w:rsidRPr="00471D24">
        <w:rPr>
          <w:lang w:val="fr-CH"/>
        </w:rPr>
        <w:t xml:space="preserve"> (</w:t>
      </w:r>
      <w:r w:rsidR="00892792" w:rsidRPr="001970D3">
        <w:rPr>
          <w:i/>
          <w:iCs/>
          <w:lang w:val="fr-CH"/>
        </w:rPr>
        <w:t xml:space="preserve">Guide </w:t>
      </w:r>
      <w:r w:rsidR="0016081D" w:rsidRPr="001970D3">
        <w:rPr>
          <w:i/>
          <w:iCs/>
          <w:lang w:val="fr-CH"/>
        </w:rPr>
        <w:t>sur les</w:t>
      </w:r>
      <w:r w:rsidR="00892792" w:rsidRPr="001970D3">
        <w:rPr>
          <w:i/>
          <w:iCs/>
          <w:lang w:val="fr-CH"/>
        </w:rPr>
        <w:t xml:space="preserve"> services </w:t>
      </w:r>
      <w:r w:rsidR="0016081D" w:rsidRPr="001970D3">
        <w:rPr>
          <w:i/>
          <w:iCs/>
          <w:lang w:val="fr-CH"/>
        </w:rPr>
        <w:t xml:space="preserve">urbains </w:t>
      </w:r>
      <w:r w:rsidR="00892792" w:rsidRPr="001970D3">
        <w:rPr>
          <w:i/>
          <w:iCs/>
          <w:lang w:val="fr-CH"/>
        </w:rPr>
        <w:t xml:space="preserve">intégrés </w:t>
      </w:r>
      <w:r w:rsidR="0016081D" w:rsidRPr="001970D3">
        <w:rPr>
          <w:i/>
          <w:iCs/>
          <w:lang w:val="fr-CH"/>
        </w:rPr>
        <w:t>en matière d</w:t>
      </w:r>
      <w:r w:rsidR="00370903">
        <w:rPr>
          <w:i/>
          <w:iCs/>
          <w:lang w:val="fr-CH"/>
        </w:rPr>
        <w:t>’</w:t>
      </w:r>
      <w:r w:rsidR="00892792" w:rsidRPr="001970D3">
        <w:rPr>
          <w:i/>
          <w:iCs/>
          <w:lang w:val="fr-CH"/>
        </w:rPr>
        <w:t xml:space="preserve">hydrométéorologie, de </w:t>
      </w:r>
      <w:r w:rsidR="0016081D" w:rsidRPr="001970D3">
        <w:rPr>
          <w:i/>
          <w:iCs/>
          <w:lang w:val="fr-CH"/>
        </w:rPr>
        <w:t xml:space="preserve">climat </w:t>
      </w:r>
      <w:r w:rsidR="00892792" w:rsidRPr="001970D3">
        <w:rPr>
          <w:i/>
          <w:iCs/>
          <w:lang w:val="fr-CH"/>
        </w:rPr>
        <w:t>et d</w:t>
      </w:r>
      <w:r w:rsidR="00370903">
        <w:rPr>
          <w:i/>
          <w:iCs/>
          <w:lang w:val="fr-CH"/>
        </w:rPr>
        <w:t>’</w:t>
      </w:r>
      <w:r w:rsidR="00892792" w:rsidRPr="001970D3">
        <w:rPr>
          <w:i/>
          <w:iCs/>
          <w:lang w:val="fr-CH"/>
        </w:rPr>
        <w:t>environnement</w:t>
      </w:r>
      <w:r w:rsidR="005F4BF1" w:rsidRPr="001970D3">
        <w:rPr>
          <w:rStyle w:val="Hyperlink"/>
          <w:color w:val="auto"/>
          <w:lang w:val="fr-CH"/>
        </w:rPr>
        <w:t>)</w:t>
      </w:r>
      <w:r w:rsidR="00892792" w:rsidRPr="0033480E">
        <w:rPr>
          <w:lang w:val="fr-CH"/>
        </w:rPr>
        <w:t xml:space="preserve"> constitue une base pour aider les Membres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à élaborer et à mettre en œuvre des services </w:t>
      </w:r>
      <w:r w:rsidR="0016081D" w:rsidRPr="0033480E">
        <w:rPr>
          <w:lang w:val="fr-CH"/>
        </w:rPr>
        <w:t xml:space="preserve">urbains </w:t>
      </w:r>
      <w:r w:rsidR="00892792" w:rsidRPr="0033480E">
        <w:rPr>
          <w:lang w:val="fr-CH"/>
        </w:rPr>
        <w:t>intégrés.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annexe</w:t>
      </w:r>
      <w:r w:rsidR="0016081D" w:rsidRPr="0033480E">
        <w:rPr>
          <w:lang w:val="fr-CH"/>
        </w:rPr>
        <w:t> </w:t>
      </w:r>
      <w:r w:rsidR="00892792" w:rsidRPr="0033480E">
        <w:rPr>
          <w:lang w:val="fr-CH"/>
        </w:rPr>
        <w:t xml:space="preserve">5 de ce document </w:t>
      </w:r>
      <w:r w:rsidR="0016081D" w:rsidRPr="0033480E">
        <w:rPr>
          <w:lang w:val="fr-CH"/>
        </w:rPr>
        <w:t xml:space="preserve">examine dans le détail </w:t>
      </w:r>
      <w:r w:rsidR="00892792" w:rsidRPr="0033480E">
        <w:rPr>
          <w:lang w:val="fr-CH"/>
        </w:rPr>
        <w:t xml:space="preserve">les lacunes </w:t>
      </w:r>
      <w:r w:rsidR="0016081D" w:rsidRPr="0033480E">
        <w:rPr>
          <w:lang w:val="fr-CH"/>
        </w:rPr>
        <w:t xml:space="preserve">des services urbains intégrés </w:t>
      </w:r>
      <w:r w:rsidR="00892792" w:rsidRPr="0033480E">
        <w:rPr>
          <w:lang w:val="fr-CH"/>
        </w:rPr>
        <w:t xml:space="preserve">pour le WIGOS. Les recommandations formulées dans </w:t>
      </w:r>
      <w:r w:rsidR="003521D7" w:rsidRPr="0033480E">
        <w:rPr>
          <w:lang w:val="fr-CH"/>
        </w:rPr>
        <w:t>le</w:t>
      </w:r>
      <w:r w:rsidR="00892792" w:rsidRPr="0033480E">
        <w:rPr>
          <w:lang w:val="fr-CH"/>
        </w:rPr>
        <w:t xml:space="preserve"> document </w:t>
      </w:r>
      <w:r w:rsidR="00156C14">
        <w:rPr>
          <w:lang w:val="fr-CH"/>
        </w:rPr>
        <w:t>d</w:t>
      </w:r>
      <w:r w:rsidR="00370903">
        <w:rPr>
          <w:lang w:val="fr-CH"/>
        </w:rPr>
        <w:t>’</w:t>
      </w:r>
      <w:r w:rsidR="00156C14">
        <w:rPr>
          <w:lang w:val="fr-CH"/>
        </w:rPr>
        <w:t xml:space="preserve">orientations </w:t>
      </w:r>
      <w:r w:rsidR="00892792" w:rsidRPr="0033480E">
        <w:rPr>
          <w:lang w:val="fr-CH"/>
        </w:rPr>
        <w:t>de haut niveau concernent la création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une base de données mondiale </w:t>
      </w:r>
      <w:r w:rsidR="0016081D" w:rsidRPr="0033480E">
        <w:rPr>
          <w:lang w:val="fr-CH"/>
        </w:rPr>
        <w:t xml:space="preserve">rassemblant </w:t>
      </w:r>
      <w:r w:rsidR="00892792" w:rsidRPr="0033480E">
        <w:rPr>
          <w:lang w:val="fr-CH"/>
        </w:rPr>
        <w:t>les informations relatives à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environnement urbain, </w:t>
      </w:r>
      <w:r w:rsidR="0016081D" w:rsidRPr="0033480E">
        <w:rPr>
          <w:lang w:val="fr-CH"/>
        </w:rPr>
        <w:t xml:space="preserve">la création </w:t>
      </w:r>
      <w:r w:rsidR="00892792" w:rsidRPr="0033480E">
        <w:rPr>
          <w:lang w:val="fr-CH"/>
        </w:rPr>
        <w:t xml:space="preserve">de stations de référence et </w:t>
      </w:r>
      <w:r w:rsidR="0016081D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16081D" w:rsidRPr="0033480E">
        <w:rPr>
          <w:lang w:val="fr-CH"/>
        </w:rPr>
        <w:t>élaboration de</w:t>
      </w:r>
      <w:r w:rsidR="00892792" w:rsidRPr="0033480E">
        <w:rPr>
          <w:lang w:val="fr-CH"/>
        </w:rPr>
        <w:t xml:space="preserve"> concepts de réseaux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mondiaux</w:t>
      </w:r>
      <w:r w:rsidR="0016081D" w:rsidRPr="0033480E">
        <w:rPr>
          <w:lang w:val="fr-CH"/>
        </w:rPr>
        <w:t xml:space="preserve"> pour les services urbains intégrés</w:t>
      </w:r>
      <w:r w:rsidR="00892792" w:rsidRPr="0033480E">
        <w:rPr>
          <w:lang w:val="fr-CH"/>
        </w:rPr>
        <w:t>.</w:t>
      </w:r>
    </w:p>
    <w:p w14:paraId="204536EE" w14:textId="6156A880" w:rsidR="00892792" w:rsidRPr="0033480E" w:rsidRDefault="00044049" w:rsidP="00044049">
      <w:pPr>
        <w:pStyle w:val="WMOBodyText"/>
        <w:rPr>
          <w:lang w:val="fr-CH"/>
        </w:rPr>
      </w:pPr>
      <w:r w:rsidRPr="0033480E">
        <w:rPr>
          <w:lang w:val="fr-CH"/>
        </w:rPr>
        <w:t>25.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introduction </w:t>
      </w:r>
      <w:r w:rsidR="003E0D18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3E0D18" w:rsidRPr="0033480E">
        <w:rPr>
          <w:lang w:val="fr-CH"/>
        </w:rPr>
        <w:t xml:space="preserve">un </w:t>
      </w:r>
      <w:r w:rsidR="00892792" w:rsidRPr="0033480E">
        <w:rPr>
          <w:lang w:val="fr-CH"/>
        </w:rPr>
        <w:t>nouveau système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</w:t>
      </w:r>
      <w:r w:rsidR="003E0D18" w:rsidRPr="0033480E">
        <w:rPr>
          <w:lang w:val="fr-CH"/>
        </w:rPr>
        <w:t>doit s</w:t>
      </w:r>
      <w:r w:rsidR="00370903">
        <w:rPr>
          <w:lang w:val="fr-CH"/>
        </w:rPr>
        <w:t>’</w:t>
      </w:r>
      <w:r w:rsidR="003E0D18" w:rsidRPr="0033480E">
        <w:rPr>
          <w:lang w:val="fr-CH"/>
        </w:rPr>
        <w:t>accompagner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une stratégie de transition vers </w:t>
      </w:r>
      <w:r w:rsidR="003E0D18" w:rsidRPr="0033480E">
        <w:rPr>
          <w:lang w:val="fr-CH"/>
        </w:rPr>
        <w:t xml:space="preserve">le fonctionnement opérationnel </w:t>
      </w:r>
      <w:r w:rsidR="00892792" w:rsidRPr="0033480E">
        <w:rPr>
          <w:lang w:val="fr-CH"/>
        </w:rPr>
        <w:t xml:space="preserve">des nouvelles technologies. Le </w:t>
      </w:r>
      <w:r w:rsidR="003E0D18" w:rsidRPr="0033480E">
        <w:rPr>
          <w:lang w:val="fr-CH"/>
        </w:rPr>
        <w:t>Comité permanent des mesures, des instruments et de la traçabilité (</w:t>
      </w:r>
      <w:r w:rsidR="00892792" w:rsidRPr="0033480E">
        <w:rPr>
          <w:lang w:val="fr-CH"/>
        </w:rPr>
        <w:t>SC-MINT</w:t>
      </w:r>
      <w:r w:rsidR="003E0D18" w:rsidRPr="0033480E">
        <w:rPr>
          <w:lang w:val="fr-CH"/>
        </w:rPr>
        <w:t>) joue un rôle essentiel dans ce domaine</w:t>
      </w:r>
      <w:r w:rsidR="00892792" w:rsidRPr="0033480E">
        <w:rPr>
          <w:lang w:val="fr-CH"/>
        </w:rPr>
        <w:t xml:space="preserve"> par le biais </w:t>
      </w:r>
      <w:r w:rsidR="003E0D18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 xml:space="preserve">centres de coordination des mesures, </w:t>
      </w:r>
      <w:r w:rsidR="003E0D18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équipes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experts et </w:t>
      </w:r>
      <w:r w:rsidR="003E0D18" w:rsidRPr="0033480E">
        <w:rPr>
          <w:lang w:val="fr-CH"/>
        </w:rPr>
        <w:t>de</w:t>
      </w:r>
      <w:r w:rsidR="00096AAD" w:rsidRPr="0033480E">
        <w:rPr>
          <w:lang w:val="fr-CH"/>
        </w:rPr>
        <w:t>s</w:t>
      </w:r>
      <w:r w:rsidR="003E0D18" w:rsidRPr="0033480E">
        <w:rPr>
          <w:lang w:val="fr-CH"/>
        </w:rPr>
        <w:t xml:space="preserve"> </w:t>
      </w:r>
      <w:r w:rsidR="00892792" w:rsidRPr="0033480E">
        <w:rPr>
          <w:lang w:val="fr-CH"/>
        </w:rPr>
        <w:t>centres régionaux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instruments. </w:t>
      </w:r>
      <w:r w:rsidR="00096AAD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096AAD" w:rsidRPr="0033480E">
        <w:rPr>
          <w:lang w:val="fr-CH"/>
        </w:rPr>
        <w:t>INFCOM envisage désormais d</w:t>
      </w:r>
      <w:r w:rsidR="00370903">
        <w:rPr>
          <w:lang w:val="fr-CH"/>
        </w:rPr>
        <w:t>’</w:t>
      </w:r>
      <w:r w:rsidR="00096AAD" w:rsidRPr="0033480E">
        <w:rPr>
          <w:lang w:val="fr-CH"/>
        </w:rPr>
        <w:t>appliquer à d</w:t>
      </w:r>
      <w:r w:rsidR="00370903">
        <w:rPr>
          <w:lang w:val="fr-CH"/>
        </w:rPr>
        <w:t>’</w:t>
      </w:r>
      <w:r w:rsidR="00096AAD" w:rsidRPr="0033480E">
        <w:rPr>
          <w:lang w:val="fr-CH"/>
        </w:rPr>
        <w:t>autres réseaux u</w:t>
      </w:r>
      <w:r w:rsidR="00892792" w:rsidRPr="0033480E">
        <w:rPr>
          <w:lang w:val="fr-CH"/>
        </w:rPr>
        <w:t xml:space="preserve">n concept à plusieurs niveaux </w:t>
      </w:r>
      <w:r w:rsidR="00096AAD" w:rsidRPr="0033480E">
        <w:rPr>
          <w:lang w:val="fr-CH"/>
        </w:rPr>
        <w:t>conçu</w:t>
      </w:r>
      <w:r w:rsidR="00892792" w:rsidRPr="0033480E">
        <w:rPr>
          <w:lang w:val="fr-CH"/>
        </w:rPr>
        <w:t xml:space="preserve"> à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origine pour le SMOC dans </w:t>
      </w:r>
      <w:r w:rsidR="00096AAD" w:rsidRPr="0033480E">
        <w:rPr>
          <w:lang w:val="fr-CH"/>
        </w:rPr>
        <w:t>une optique d</w:t>
      </w:r>
      <w:r w:rsidR="00370903">
        <w:rPr>
          <w:lang w:val="fr-CH"/>
        </w:rPr>
        <w:t>’</w:t>
      </w:r>
      <w:r w:rsidR="00096AAD" w:rsidRPr="0033480E">
        <w:rPr>
          <w:lang w:val="fr-CH"/>
        </w:rPr>
        <w:t xml:space="preserve">évolution </w:t>
      </w:r>
      <w:r w:rsidR="00892792" w:rsidRPr="0033480E">
        <w:rPr>
          <w:lang w:val="fr-CH"/>
        </w:rPr>
        <w:t>important</w:t>
      </w:r>
      <w:r w:rsidR="00096AAD" w:rsidRPr="0033480E">
        <w:rPr>
          <w:lang w:val="fr-CH"/>
        </w:rPr>
        <w:t>e</w:t>
      </w:r>
      <w:r w:rsidR="00892792" w:rsidRPr="0033480E">
        <w:rPr>
          <w:lang w:val="fr-CH"/>
        </w:rPr>
        <w:t xml:space="preserve"> </w:t>
      </w:r>
      <w:r w:rsidR="00096AAD" w:rsidRPr="0033480E">
        <w:rPr>
          <w:lang w:val="fr-CH"/>
        </w:rPr>
        <w:t xml:space="preserve">du </w:t>
      </w:r>
      <w:r w:rsidR="00892792" w:rsidRPr="0033480E">
        <w:rPr>
          <w:lang w:val="fr-CH"/>
        </w:rPr>
        <w:t>WIGOS.</w:t>
      </w:r>
    </w:p>
    <w:p w14:paraId="1A591138" w14:textId="06DCD7FD" w:rsidR="00892792" w:rsidRPr="0033480E" w:rsidRDefault="00044049" w:rsidP="00044049">
      <w:pPr>
        <w:pStyle w:val="WMOBodyText"/>
        <w:rPr>
          <w:lang w:val="fr-CH"/>
        </w:rPr>
      </w:pPr>
      <w:r w:rsidRPr="0033480E">
        <w:rPr>
          <w:lang w:val="fr-CH"/>
        </w:rPr>
        <w:t>26.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Ces dernières années,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</w:t>
      </w:r>
      <w:r w:rsidR="00F748AC" w:rsidRPr="0033480E">
        <w:rPr>
          <w:lang w:val="fr-CH"/>
        </w:rPr>
        <w:t xml:space="preserve"> a mis au point</w:t>
      </w:r>
      <w:r w:rsidR="00892792" w:rsidRPr="0033480E">
        <w:rPr>
          <w:lang w:val="fr-CH"/>
        </w:rPr>
        <w:t xml:space="preserve">, en coopération avec divers partenaires, une nouvelle approche visant à renforcer </w:t>
      </w:r>
      <w:r w:rsidR="00F748AC" w:rsidRPr="0033480E">
        <w:rPr>
          <w:lang w:val="fr-CH"/>
        </w:rPr>
        <w:t xml:space="preserve">la collaboration </w:t>
      </w:r>
      <w:r w:rsidR="00892792" w:rsidRPr="0033480E">
        <w:rPr>
          <w:lang w:val="fr-CH"/>
        </w:rPr>
        <w:t xml:space="preserve">des </w:t>
      </w:r>
      <w:r w:rsidR="00F748AC" w:rsidRPr="0033480E">
        <w:rPr>
          <w:lang w:val="fr-CH"/>
        </w:rPr>
        <w:t xml:space="preserve">acteurs </w:t>
      </w:r>
      <w:r w:rsidR="00892792" w:rsidRPr="0033480E">
        <w:rPr>
          <w:lang w:val="fr-CH"/>
        </w:rPr>
        <w:t>public</w:t>
      </w:r>
      <w:r w:rsidR="00F748AC" w:rsidRPr="0033480E">
        <w:rPr>
          <w:lang w:val="fr-CH"/>
        </w:rPr>
        <w:t>s</w:t>
      </w:r>
      <w:r w:rsidR="00892792" w:rsidRPr="0033480E">
        <w:rPr>
          <w:lang w:val="fr-CH"/>
        </w:rPr>
        <w:t>, privé</w:t>
      </w:r>
      <w:r w:rsidR="00F748AC" w:rsidRPr="0033480E">
        <w:rPr>
          <w:lang w:val="fr-CH"/>
        </w:rPr>
        <w:t>s</w:t>
      </w:r>
      <w:r w:rsidR="00892792" w:rsidRPr="0033480E">
        <w:rPr>
          <w:lang w:val="fr-CH"/>
        </w:rPr>
        <w:t xml:space="preserve"> et universitaire</w:t>
      </w:r>
      <w:r w:rsidR="00F748AC" w:rsidRPr="0033480E">
        <w:rPr>
          <w:lang w:val="fr-CH"/>
        </w:rPr>
        <w:t>s</w:t>
      </w:r>
      <w:r w:rsidR="00892792" w:rsidRPr="0033480E">
        <w:rPr>
          <w:lang w:val="fr-CH"/>
        </w:rPr>
        <w:t xml:space="preserve"> </w:t>
      </w:r>
      <w:r w:rsidR="00F748AC" w:rsidRPr="0033480E">
        <w:rPr>
          <w:lang w:val="fr-CH"/>
        </w:rPr>
        <w:t xml:space="preserve">engagés dans 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entreprise météorologique mondiale.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a </w:t>
      </w:r>
      <w:r w:rsidR="00F748AC" w:rsidRPr="0033480E">
        <w:rPr>
          <w:lang w:val="fr-CH"/>
        </w:rPr>
        <w:t>défini plus en détail s</w:t>
      </w:r>
      <w:r w:rsidR="00892792" w:rsidRPr="0033480E">
        <w:rPr>
          <w:lang w:val="fr-CH"/>
        </w:rPr>
        <w:t xml:space="preserve">es orientations et politiques </w:t>
      </w:r>
      <w:r w:rsidR="00F748AC" w:rsidRPr="0033480E">
        <w:rPr>
          <w:lang w:val="fr-CH"/>
        </w:rPr>
        <w:t>lors de la soixante-dixième session du Conseil exécutif et de la dix-huitième session du Congrès météorologique mondial afin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encourager </w:t>
      </w:r>
      <w:r w:rsidR="00F748AC" w:rsidRPr="0033480E">
        <w:rPr>
          <w:lang w:val="fr-CH"/>
        </w:rPr>
        <w:t xml:space="preserve">les </w:t>
      </w:r>
      <w:r w:rsidR="00892792" w:rsidRPr="0033480E">
        <w:rPr>
          <w:lang w:val="fr-CH"/>
        </w:rPr>
        <w:t xml:space="preserve">Membres </w:t>
      </w:r>
      <w:r w:rsidR="00F748AC" w:rsidRPr="0033480E">
        <w:rPr>
          <w:lang w:val="fr-CH"/>
        </w:rPr>
        <w:t xml:space="preserve">à établir </w:t>
      </w:r>
      <w:r w:rsidR="00892792" w:rsidRPr="0033480E">
        <w:rPr>
          <w:lang w:val="fr-CH"/>
        </w:rPr>
        <w:t>des partenariats mutuellement bénéfiques</w:t>
      </w:r>
      <w:r w:rsidR="00F748AC" w:rsidRPr="0033480E">
        <w:rPr>
          <w:lang w:val="fr-CH"/>
        </w:rPr>
        <w:t xml:space="preserve"> et les y aider</w:t>
      </w:r>
      <w:r w:rsidR="00892792" w:rsidRPr="0033480E">
        <w:rPr>
          <w:lang w:val="fr-CH"/>
        </w:rPr>
        <w:t>. Le</w:t>
      </w:r>
      <w:r w:rsidR="00F748AC" w:rsidRPr="0033480E">
        <w:rPr>
          <w:lang w:val="fr-CH"/>
        </w:rPr>
        <w:t xml:space="preserve">s </w:t>
      </w:r>
      <w:r w:rsidR="00892792" w:rsidRPr="0033480E">
        <w:rPr>
          <w:lang w:val="fr-CH"/>
        </w:rPr>
        <w:t>orientation</w:t>
      </w:r>
      <w:r w:rsidR="00F748AC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de haut niveau </w:t>
      </w:r>
      <w:r w:rsidR="00F748AC" w:rsidRPr="0033480E">
        <w:rPr>
          <w:lang w:val="fr-CH"/>
        </w:rPr>
        <w:t xml:space="preserve">illustrent par des exemples </w:t>
      </w:r>
      <w:r w:rsidR="00892792" w:rsidRPr="0033480E">
        <w:rPr>
          <w:lang w:val="fr-CH"/>
        </w:rPr>
        <w:t xml:space="preserve">la manière dont les Membres peuvent </w:t>
      </w:r>
      <w:r w:rsidR="00F748AC" w:rsidRPr="0033480E">
        <w:rPr>
          <w:lang w:val="fr-CH"/>
        </w:rPr>
        <w:t xml:space="preserve">mettre en place </w:t>
      </w:r>
      <w:r w:rsidR="00892792" w:rsidRPr="0033480E">
        <w:rPr>
          <w:lang w:val="fr-CH"/>
        </w:rPr>
        <w:t>des partenariats avec le secteur privé</w:t>
      </w:r>
      <w:r w:rsidR="00F748AC" w:rsidRPr="0033480E">
        <w:rPr>
          <w:lang w:val="fr-CH"/>
        </w:rPr>
        <w:t xml:space="preserve"> et exploiter </w:t>
      </w:r>
      <w:r w:rsidR="003521D7" w:rsidRPr="0033480E">
        <w:rPr>
          <w:lang w:val="fr-CH"/>
        </w:rPr>
        <w:t>des</w:t>
      </w:r>
      <w:r w:rsidR="00892792" w:rsidRPr="0033480E">
        <w:rPr>
          <w:lang w:val="fr-CH"/>
        </w:rPr>
        <w:t xml:space="preserve"> données </w:t>
      </w:r>
      <w:r w:rsidR="003521D7" w:rsidRPr="0033480E">
        <w:rPr>
          <w:lang w:val="fr-CH"/>
        </w:rPr>
        <w:t xml:space="preserve">provenant </w:t>
      </w:r>
      <w:r w:rsidR="00F748AC" w:rsidRPr="0033480E">
        <w:rPr>
          <w:lang w:val="fr-CH"/>
        </w:rPr>
        <w:t xml:space="preserve">de </w:t>
      </w:r>
      <w:r w:rsidR="003521D7" w:rsidRPr="0033480E">
        <w:rPr>
          <w:lang w:val="fr-CH"/>
        </w:rPr>
        <w:t xml:space="preserve">différentes </w:t>
      </w:r>
      <w:r w:rsidR="00F748AC" w:rsidRPr="0033480E">
        <w:rPr>
          <w:lang w:val="fr-CH"/>
        </w:rPr>
        <w:t>sources externes</w:t>
      </w:r>
      <w:r w:rsidR="00892792" w:rsidRPr="0033480E">
        <w:rPr>
          <w:lang w:val="fr-CH"/>
        </w:rPr>
        <w:t xml:space="preserve"> </w:t>
      </w:r>
      <w:r w:rsidR="00F748AC" w:rsidRPr="0033480E">
        <w:rPr>
          <w:lang w:val="fr-CH"/>
        </w:rPr>
        <w:t xml:space="preserve">au sein de leurs </w:t>
      </w:r>
      <w:r w:rsidR="00892792" w:rsidRPr="0033480E">
        <w:rPr>
          <w:lang w:val="fr-CH"/>
        </w:rPr>
        <w:t>réseaux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observation.</w:t>
      </w:r>
    </w:p>
    <w:p w14:paraId="65F65321" w14:textId="3FFBB13A" w:rsidR="00892792" w:rsidRPr="0033480E" w:rsidRDefault="00892792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Actions hautement prioritaires concernant l</w:t>
      </w:r>
      <w:r w:rsidR="00370903">
        <w:rPr>
          <w:b/>
          <w:bCs/>
          <w:lang w:val="fr-CH"/>
        </w:rPr>
        <w:t>’</w:t>
      </w:r>
      <w:r w:rsidRPr="0033480E">
        <w:rPr>
          <w:b/>
          <w:bCs/>
          <w:lang w:val="fr-CH"/>
        </w:rPr>
        <w:t>évolution des systèmes d</w:t>
      </w:r>
      <w:r w:rsidR="00370903">
        <w:rPr>
          <w:b/>
          <w:bCs/>
          <w:lang w:val="fr-CH"/>
        </w:rPr>
        <w:t>’</w:t>
      </w:r>
      <w:r w:rsidRPr="0033480E">
        <w:rPr>
          <w:b/>
          <w:bCs/>
          <w:lang w:val="fr-CH"/>
        </w:rPr>
        <w:t>observation pour les cinq prochaines années</w:t>
      </w:r>
      <w:r w:rsidR="00F748AC" w:rsidRPr="0033480E">
        <w:rPr>
          <w:b/>
          <w:bCs/>
          <w:lang w:val="fr-CH"/>
        </w:rPr>
        <w:t>, accompagnées d</w:t>
      </w:r>
      <w:r w:rsidR="00370903">
        <w:rPr>
          <w:b/>
          <w:bCs/>
          <w:lang w:val="fr-CH"/>
        </w:rPr>
        <w:t>’</w:t>
      </w:r>
      <w:r w:rsidR="00F748AC" w:rsidRPr="0033480E">
        <w:rPr>
          <w:b/>
          <w:bCs/>
          <w:lang w:val="fr-CH"/>
        </w:rPr>
        <w:t>exemples</w:t>
      </w:r>
    </w:p>
    <w:p w14:paraId="35E00543" w14:textId="74193A41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27.</w:t>
      </w:r>
      <w:r w:rsidRPr="0033480E">
        <w:rPr>
          <w:lang w:val="fr-CH"/>
        </w:rPr>
        <w:tab/>
      </w:r>
      <w:r w:rsidR="0038676F" w:rsidRPr="0033480E">
        <w:rPr>
          <w:lang w:val="fr-CH"/>
        </w:rPr>
        <w:t>Conformément à</w:t>
      </w:r>
      <w:r w:rsidR="00892792" w:rsidRPr="0033480E">
        <w:rPr>
          <w:lang w:val="fr-CH"/>
        </w:rPr>
        <w:t xml:space="preserve">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orientation stratégique claire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et </w:t>
      </w:r>
      <w:r w:rsidR="0038676F" w:rsidRPr="0033480E">
        <w:rPr>
          <w:lang w:val="fr-CH"/>
        </w:rPr>
        <w:t xml:space="preserve">aux </w:t>
      </w:r>
      <w:r w:rsidR="00892792" w:rsidRPr="0033480E">
        <w:rPr>
          <w:lang w:val="fr-CH"/>
        </w:rPr>
        <w:t>activités visant à développer la composante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du WIGOS, et compte tenu du fait que la prévision numérique du </w:t>
      </w:r>
      <w:r w:rsidR="0038676F" w:rsidRPr="0033480E">
        <w:rPr>
          <w:lang w:val="fr-CH"/>
        </w:rPr>
        <w:t>temps à l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 xml:space="preserve">échelle du globe </w:t>
      </w:r>
      <w:r w:rsidR="00892792" w:rsidRPr="0033480E">
        <w:rPr>
          <w:lang w:val="fr-CH"/>
        </w:rPr>
        <w:t>est considérée comme un domaine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application fondamental </w:t>
      </w:r>
      <w:r w:rsidR="0038676F" w:rsidRPr="0033480E">
        <w:rPr>
          <w:lang w:val="fr-CH"/>
        </w:rPr>
        <w:t>dans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approche </w:t>
      </w:r>
      <w:r w:rsidR="0038676F" w:rsidRPr="0033480E">
        <w:rPr>
          <w:lang w:val="fr-CH"/>
        </w:rPr>
        <w:t xml:space="preserve">axée sur le </w:t>
      </w:r>
      <w:r w:rsidR="00892792" w:rsidRPr="0033480E">
        <w:rPr>
          <w:lang w:val="fr-CH"/>
        </w:rPr>
        <w:t xml:space="preserve">système </w:t>
      </w:r>
      <w:r w:rsidR="0038676F" w:rsidRPr="0033480E">
        <w:rPr>
          <w:lang w:val="fr-CH"/>
        </w:rPr>
        <w:t>Terre</w:t>
      </w:r>
      <w:r w:rsidR="00892792" w:rsidRPr="0033480E">
        <w:rPr>
          <w:lang w:val="fr-CH"/>
        </w:rPr>
        <w:t xml:space="preserve">, </w:t>
      </w:r>
      <w:r w:rsidR="0038676F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 xml:space="preserve">actions </w:t>
      </w:r>
      <w:r w:rsidR="0038676F" w:rsidRPr="0033480E">
        <w:rPr>
          <w:lang w:val="fr-CH"/>
        </w:rPr>
        <w:t xml:space="preserve">hautement prioritaires sont </w:t>
      </w:r>
      <w:r w:rsidR="00892792" w:rsidRPr="0033480E">
        <w:rPr>
          <w:lang w:val="fr-CH"/>
        </w:rPr>
        <w:t>recommandé</w:t>
      </w:r>
      <w:r w:rsidR="0038676F" w:rsidRPr="0033480E">
        <w:rPr>
          <w:lang w:val="fr-CH"/>
        </w:rPr>
        <w:t>es</w:t>
      </w:r>
      <w:r w:rsidR="00892792" w:rsidRPr="0033480E">
        <w:rPr>
          <w:lang w:val="fr-CH"/>
        </w:rPr>
        <w:t xml:space="preserve"> lors de la mise en œuvre du WIGOS au cours des cinq prochaines années. </w:t>
      </w:r>
      <w:r w:rsidR="0038676F" w:rsidRPr="0033480E">
        <w:rPr>
          <w:lang w:val="fr-CH"/>
        </w:rPr>
        <w:t>Ces actions ont été définies en se fondant sur les connaissances d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 xml:space="preserve">experts dans les </w:t>
      </w:r>
      <w:r w:rsidR="00892792" w:rsidRPr="0033480E">
        <w:rPr>
          <w:lang w:val="fr-CH"/>
        </w:rPr>
        <w:t>domaines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application et de l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>Équipe d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>experts conjointe pour la conception et l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>évolution des systèmes d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>observation de la Terre relevant de l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>INFCOM</w:t>
      </w:r>
      <w:r w:rsidR="00892792" w:rsidRPr="0033480E">
        <w:rPr>
          <w:lang w:val="fr-CH"/>
        </w:rPr>
        <w:t xml:space="preserve">, </w:t>
      </w:r>
      <w:r w:rsidR="0038676F" w:rsidRPr="0033480E">
        <w:rPr>
          <w:lang w:val="fr-CH"/>
        </w:rPr>
        <w:t>avec l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>aide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autres </w:t>
      </w:r>
      <w:r w:rsidR="0038676F" w:rsidRPr="0033480E">
        <w:rPr>
          <w:lang w:val="fr-CH"/>
        </w:rPr>
        <w:t>spécialistes</w:t>
      </w:r>
      <w:r w:rsidR="00892792" w:rsidRPr="0033480E">
        <w:rPr>
          <w:lang w:val="fr-CH"/>
        </w:rPr>
        <w:t xml:space="preserve"> </w:t>
      </w:r>
      <w:r w:rsidR="0038676F" w:rsidRPr="0033480E">
        <w:rPr>
          <w:lang w:val="fr-CH"/>
        </w:rPr>
        <w:t xml:space="preserve">pendant le </w:t>
      </w:r>
      <w:r w:rsidR="00892792" w:rsidRPr="0033480E">
        <w:rPr>
          <w:lang w:val="fr-CH"/>
        </w:rPr>
        <w:t>processus de révision.</w:t>
      </w:r>
    </w:p>
    <w:p w14:paraId="6E36A0DF" w14:textId="53D36AF7" w:rsidR="00892792" w:rsidRPr="0033480E" w:rsidRDefault="0038676F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R</w:t>
      </w:r>
      <w:r w:rsidR="00892792" w:rsidRPr="0033480E">
        <w:rPr>
          <w:b/>
          <w:bCs/>
          <w:lang w:val="fr-CH"/>
        </w:rPr>
        <w:t xml:space="preserve">ecommandations générales aux Membres pour </w:t>
      </w:r>
      <w:r w:rsidRPr="0033480E">
        <w:rPr>
          <w:b/>
          <w:bCs/>
          <w:lang w:val="fr-CH"/>
        </w:rPr>
        <w:t xml:space="preserve">la période </w:t>
      </w:r>
      <w:r w:rsidR="00892792" w:rsidRPr="0033480E">
        <w:rPr>
          <w:b/>
          <w:bCs/>
          <w:lang w:val="fr-CH"/>
        </w:rPr>
        <w:t>2023</w:t>
      </w:r>
      <w:r w:rsidR="00441B13">
        <w:rPr>
          <w:b/>
          <w:bCs/>
          <w:lang w:val="fr-CH"/>
        </w:rPr>
        <w:t>-</w:t>
      </w:r>
      <w:r w:rsidR="00892792" w:rsidRPr="0033480E">
        <w:rPr>
          <w:b/>
          <w:bCs/>
          <w:lang w:val="fr-CH"/>
        </w:rPr>
        <w:t>2027 (sous forme condensée):</w:t>
      </w:r>
    </w:p>
    <w:p w14:paraId="40C67A6E" w14:textId="48D6D0E8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a)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Mettre en œuvre le concept </w:t>
      </w:r>
      <w:r w:rsidR="0038676F" w:rsidRPr="0033480E">
        <w:rPr>
          <w:lang w:val="fr-CH"/>
        </w:rPr>
        <w:t>du ROBM</w:t>
      </w:r>
      <w:r w:rsidR="00892792" w:rsidRPr="0033480E">
        <w:rPr>
          <w:lang w:val="fr-CH"/>
        </w:rPr>
        <w:t xml:space="preserve">, </w:t>
      </w:r>
      <w:r w:rsidR="0038676F" w:rsidRPr="0033480E">
        <w:rPr>
          <w:lang w:val="fr-CH"/>
        </w:rPr>
        <w:t>avec l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 xml:space="preserve">aide du </w:t>
      </w:r>
      <w:r w:rsidR="00892792" w:rsidRPr="0033480E">
        <w:rPr>
          <w:lang w:val="fr-CH"/>
        </w:rPr>
        <w:t>SOFF pour les PMA et les PEID;</w:t>
      </w:r>
    </w:p>
    <w:p w14:paraId="1953ABB3" w14:textId="6BC03C51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b)</w:t>
      </w:r>
      <w:r w:rsidRPr="0033480E">
        <w:rPr>
          <w:lang w:val="fr-CH"/>
        </w:rPr>
        <w:tab/>
      </w:r>
      <w:r w:rsidR="0038676F" w:rsidRPr="0033480E">
        <w:rPr>
          <w:lang w:val="fr-CH"/>
        </w:rPr>
        <w:t>Mettre en œuvre la P</w:t>
      </w:r>
      <w:r w:rsidR="00892792" w:rsidRPr="0033480E">
        <w:rPr>
          <w:lang w:val="fr-CH"/>
        </w:rPr>
        <w:t>olitique unifiée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Organisation météorologique mondiale pour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échange international de données sur le système Terre</w:t>
      </w:r>
      <w:r w:rsidR="0038676F" w:rsidRPr="0033480E">
        <w:rPr>
          <w:lang w:val="fr-CH"/>
        </w:rPr>
        <w:t>;</w:t>
      </w:r>
    </w:p>
    <w:p w14:paraId="39EEAE6C" w14:textId="2E7C25BB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c)</w:t>
      </w:r>
      <w:r w:rsidRPr="0033480E">
        <w:rPr>
          <w:lang w:val="fr-CH"/>
        </w:rPr>
        <w:tab/>
      </w:r>
      <w:r w:rsidR="0038676F" w:rsidRPr="0033480E">
        <w:rPr>
          <w:lang w:val="fr-CH"/>
        </w:rPr>
        <w:t xml:space="preserve">Progresser, pour les Membres </w:t>
      </w:r>
      <w:r w:rsidR="00892792" w:rsidRPr="0033480E">
        <w:rPr>
          <w:lang w:val="fr-CH"/>
        </w:rPr>
        <w:t>(et les agences spatiales)</w:t>
      </w:r>
      <w:r w:rsidR="0038676F" w:rsidRPr="0033480E">
        <w:rPr>
          <w:lang w:val="fr-CH"/>
        </w:rPr>
        <w:t>,</w:t>
      </w:r>
      <w:r w:rsidR="00892792" w:rsidRPr="0033480E">
        <w:rPr>
          <w:lang w:val="fr-CH"/>
        </w:rPr>
        <w:t xml:space="preserve"> </w:t>
      </w:r>
      <w:r w:rsidR="0038676F" w:rsidRPr="0033480E">
        <w:rPr>
          <w:lang w:val="fr-CH"/>
        </w:rPr>
        <w:t xml:space="preserve">dans </w:t>
      </w:r>
      <w:r w:rsidR="00892792" w:rsidRPr="0033480E">
        <w:rPr>
          <w:lang w:val="fr-CH"/>
        </w:rPr>
        <w:t xml:space="preserve">la mise en œuvre </w:t>
      </w:r>
      <w:r w:rsidR="0038676F" w:rsidRPr="0033480E">
        <w:rPr>
          <w:lang w:val="fr-CH"/>
        </w:rPr>
        <w:t xml:space="preserve">des Perspectives pour le </w:t>
      </w:r>
      <w:r w:rsidR="00892792" w:rsidRPr="0033480E">
        <w:rPr>
          <w:lang w:val="fr-CH"/>
        </w:rPr>
        <w:t>WIGOS</w:t>
      </w:r>
      <w:r w:rsidR="0038676F" w:rsidRPr="0033480E">
        <w:rPr>
          <w:lang w:val="fr-CH"/>
        </w:rPr>
        <w:t xml:space="preserve"> à l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>horizon 2040</w:t>
      </w:r>
      <w:r w:rsidR="00892792" w:rsidRPr="0033480E">
        <w:rPr>
          <w:lang w:val="fr-CH"/>
        </w:rPr>
        <w:t xml:space="preserve">, </w:t>
      </w:r>
      <w:r w:rsidR="0038676F" w:rsidRPr="0033480E">
        <w:rPr>
          <w:lang w:val="fr-CH"/>
        </w:rPr>
        <w:t xml:space="preserve">en développant </w:t>
      </w:r>
      <w:r w:rsidR="00892792" w:rsidRPr="0033480E">
        <w:rPr>
          <w:lang w:val="fr-CH"/>
        </w:rPr>
        <w:t xml:space="preserve">par exemple </w:t>
      </w:r>
      <w:r w:rsidR="003521D7" w:rsidRPr="0033480E">
        <w:rPr>
          <w:lang w:val="fr-CH"/>
        </w:rPr>
        <w:t>la technologie de</w:t>
      </w:r>
      <w:r w:rsidR="00892792" w:rsidRPr="0033480E">
        <w:rPr>
          <w:lang w:val="fr-CH"/>
        </w:rPr>
        <w:t xml:space="preserve"> lidar </w:t>
      </w:r>
      <w:r w:rsidR="0038676F" w:rsidRPr="0033480E">
        <w:rPr>
          <w:lang w:val="fr-CH"/>
        </w:rPr>
        <w:t xml:space="preserve">vent </w:t>
      </w:r>
      <w:r w:rsidR="00892792" w:rsidRPr="0033480E">
        <w:rPr>
          <w:lang w:val="fr-CH"/>
        </w:rPr>
        <w:t xml:space="preserve">et un système complet de surveillance </w:t>
      </w:r>
      <w:r w:rsidR="0038676F" w:rsidRPr="0033480E">
        <w:rPr>
          <w:lang w:val="fr-CH"/>
        </w:rPr>
        <w:t>des émissions de CO</w:t>
      </w:r>
      <w:r w:rsidR="0038676F" w:rsidRPr="0033480E">
        <w:rPr>
          <w:vertAlign w:val="subscript"/>
          <w:lang w:val="fr-CH"/>
        </w:rPr>
        <w:t>2</w:t>
      </w:r>
      <w:r w:rsidR="0038676F" w:rsidRPr="0033480E">
        <w:rPr>
          <w:lang w:val="fr-CH"/>
        </w:rPr>
        <w:t xml:space="preserve"> </w:t>
      </w:r>
      <w:r w:rsidR="00892792" w:rsidRPr="0033480E">
        <w:rPr>
          <w:lang w:val="fr-CH"/>
        </w:rPr>
        <w:t>depuis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espace;</w:t>
      </w:r>
    </w:p>
    <w:p w14:paraId="14A62826" w14:textId="468D1C1C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lastRenderedPageBreak/>
        <w:t>d)</w:t>
      </w:r>
      <w:r w:rsidRPr="0033480E">
        <w:rPr>
          <w:lang w:val="fr-CH"/>
        </w:rPr>
        <w:tab/>
      </w:r>
      <w:r w:rsidR="0038676F" w:rsidRPr="0033480E">
        <w:rPr>
          <w:lang w:val="fr-CH"/>
        </w:rPr>
        <w:t xml:space="preserve">Répondre, pour </w:t>
      </w:r>
      <w:r w:rsidR="00892792" w:rsidRPr="0033480E">
        <w:rPr>
          <w:lang w:val="fr-CH"/>
        </w:rPr>
        <w:t>les Membres (et les agences spatiales)</w:t>
      </w:r>
      <w:r w:rsidR="0038676F" w:rsidRPr="0033480E">
        <w:rPr>
          <w:lang w:val="fr-CH"/>
        </w:rPr>
        <w:t xml:space="preserve">, </w:t>
      </w:r>
      <w:r w:rsidR="00892792" w:rsidRPr="0033480E">
        <w:rPr>
          <w:lang w:val="fr-CH"/>
        </w:rPr>
        <w:t xml:space="preserve">aux besoins en données satellitaires exprimés dans les </w:t>
      </w:r>
      <w:r w:rsidR="0038676F" w:rsidRPr="0033480E">
        <w:rPr>
          <w:lang w:val="fr-CH"/>
        </w:rPr>
        <w:t xml:space="preserve">déclarations de principes </w:t>
      </w:r>
      <w:r w:rsidR="00892792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OMM;</w:t>
      </w:r>
    </w:p>
    <w:p w14:paraId="455EF526" w14:textId="6D7BEF02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e)</w:t>
      </w:r>
      <w:r w:rsidRPr="0033480E">
        <w:rPr>
          <w:lang w:val="fr-CH"/>
        </w:rPr>
        <w:tab/>
      </w:r>
      <w:r w:rsidR="0038676F" w:rsidRPr="0033480E">
        <w:rPr>
          <w:lang w:val="fr-CH"/>
        </w:rPr>
        <w:t xml:space="preserve">Veiller à ce </w:t>
      </w:r>
      <w:r w:rsidR="00892792" w:rsidRPr="0033480E">
        <w:rPr>
          <w:lang w:val="fr-CH"/>
        </w:rPr>
        <w:t xml:space="preserve">que tous les opérateurs produisent des observations </w:t>
      </w:r>
      <w:r w:rsidR="0038676F" w:rsidRPr="0033480E">
        <w:rPr>
          <w:lang w:val="fr-CH"/>
        </w:rPr>
        <w:t xml:space="preserve">conformes </w:t>
      </w:r>
      <w:r w:rsidR="00892792" w:rsidRPr="0033480E">
        <w:rPr>
          <w:lang w:val="fr-CH"/>
        </w:rPr>
        <w:t xml:space="preserve">aux règles et normes du </w:t>
      </w:r>
      <w:r w:rsidR="0038676F" w:rsidRPr="0033480E">
        <w:rPr>
          <w:lang w:val="fr-CH"/>
        </w:rPr>
        <w:t>Système d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>information de l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>OMM (SIO)</w:t>
      </w:r>
      <w:r w:rsidR="00892792" w:rsidRPr="0033480E">
        <w:rPr>
          <w:lang w:val="fr-CH"/>
        </w:rPr>
        <w:t xml:space="preserve"> et du WIGOS;</w:t>
      </w:r>
    </w:p>
    <w:p w14:paraId="66EF873F" w14:textId="20C2D541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f)</w:t>
      </w:r>
      <w:r w:rsidRPr="0033480E">
        <w:rPr>
          <w:lang w:val="fr-CH"/>
        </w:rPr>
        <w:tab/>
      </w:r>
      <w:r w:rsidR="0038676F" w:rsidRPr="0033480E">
        <w:rPr>
          <w:lang w:val="fr-CH"/>
        </w:rPr>
        <w:t>Aider l</w:t>
      </w:r>
      <w:r w:rsidR="00370903">
        <w:rPr>
          <w:lang w:val="fr-CH"/>
        </w:rPr>
        <w:t>’</w:t>
      </w:r>
      <w:r w:rsidR="0038676F" w:rsidRPr="0033480E">
        <w:rPr>
          <w:lang w:val="fr-CH"/>
        </w:rPr>
        <w:t xml:space="preserve">INFCOM à élaborer un </w:t>
      </w:r>
      <w:r w:rsidR="00892792" w:rsidRPr="0033480E">
        <w:rPr>
          <w:lang w:val="fr-CH"/>
        </w:rPr>
        <w:t>concept de réseau à plusieurs niveaux;</w:t>
      </w:r>
    </w:p>
    <w:p w14:paraId="0E2470EE" w14:textId="11951E94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g)</w:t>
      </w:r>
      <w:r w:rsidRPr="0033480E">
        <w:rPr>
          <w:lang w:val="fr-CH"/>
        </w:rPr>
        <w:tab/>
      </w:r>
      <w:r w:rsidR="0038676F" w:rsidRPr="0033480E">
        <w:rPr>
          <w:lang w:val="fr-CH"/>
        </w:rPr>
        <w:t xml:space="preserve">Prendre, pour les Membres, des mesures continues </w:t>
      </w:r>
      <w:r w:rsidR="00F810E4" w:rsidRPr="0033480E">
        <w:rPr>
          <w:lang w:val="fr-CH"/>
        </w:rPr>
        <w:t>de protection d</w:t>
      </w:r>
      <w:r w:rsidR="00892792" w:rsidRPr="0033480E">
        <w:rPr>
          <w:lang w:val="fr-CH"/>
        </w:rPr>
        <w:t>es radiofréquences pour les applications météorologiques;</w:t>
      </w:r>
    </w:p>
    <w:p w14:paraId="270D034C" w14:textId="197AA83E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h)</w:t>
      </w:r>
      <w:r w:rsidRPr="0033480E">
        <w:rPr>
          <w:lang w:val="fr-CH"/>
        </w:rPr>
        <w:tab/>
      </w:r>
      <w:r w:rsidR="00F810E4" w:rsidRPr="0033480E">
        <w:rPr>
          <w:lang w:val="fr-CH"/>
        </w:rPr>
        <w:t xml:space="preserve">Accompagner la mise en place </w:t>
      </w:r>
      <w:r w:rsidR="00892792" w:rsidRPr="0033480E">
        <w:rPr>
          <w:lang w:val="fr-CH"/>
        </w:rPr>
        <w:t xml:space="preserve">de normes et de meilleures pratiques pour plusieurs types de mesures grâce à la coopération entre les pays développés et les pays en développement, améliorer la formation et </w:t>
      </w:r>
      <w:r w:rsidR="00F810E4" w:rsidRPr="0033480E">
        <w:rPr>
          <w:lang w:val="fr-CH"/>
        </w:rPr>
        <w:t>encourager le partage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expérience;</w:t>
      </w:r>
    </w:p>
    <w:p w14:paraId="39445439" w14:textId="4A82DD90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i)</w:t>
      </w:r>
      <w:r w:rsidRPr="0033480E">
        <w:rPr>
          <w:lang w:val="fr-CH"/>
        </w:rPr>
        <w:tab/>
      </w:r>
      <w:r w:rsidR="00F810E4" w:rsidRPr="0033480E">
        <w:rPr>
          <w:lang w:val="fr-CH"/>
        </w:rPr>
        <w:t xml:space="preserve">Réfléchir à </w:t>
      </w:r>
      <w:r w:rsidR="00892792" w:rsidRPr="0033480E">
        <w:rPr>
          <w:lang w:val="fr-CH"/>
        </w:rPr>
        <w:t xml:space="preserve">de nouvelles technologies de mesure émergentes </w:t>
      </w:r>
      <w:r w:rsidR="00F810E4" w:rsidRPr="0033480E">
        <w:rPr>
          <w:lang w:val="fr-CH"/>
        </w:rPr>
        <w:t xml:space="preserve">et les mettre au point </w:t>
      </w:r>
      <w:r w:rsidR="00892792" w:rsidRPr="0033480E">
        <w:rPr>
          <w:lang w:val="fr-CH"/>
        </w:rPr>
        <w:t>(</w:t>
      </w:r>
      <w:r w:rsidR="00F810E4" w:rsidRPr="0033480E">
        <w:rPr>
          <w:lang w:val="fr-CH"/>
        </w:rPr>
        <w:t xml:space="preserve">voir la liste </w:t>
      </w:r>
      <w:r w:rsidR="00892792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annexe 2 du document);</w:t>
      </w:r>
    </w:p>
    <w:p w14:paraId="0D5FF1D7" w14:textId="31029109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j)</w:t>
      </w:r>
      <w:r w:rsidRPr="0033480E">
        <w:rPr>
          <w:lang w:val="fr-CH"/>
        </w:rPr>
        <w:tab/>
      </w:r>
      <w:r w:rsidR="00F810E4" w:rsidRPr="0033480E">
        <w:rPr>
          <w:lang w:val="fr-CH"/>
        </w:rPr>
        <w:t xml:space="preserve">Donner suite </w:t>
      </w:r>
      <w:r w:rsidR="00892792" w:rsidRPr="0033480E">
        <w:rPr>
          <w:lang w:val="fr-CH"/>
        </w:rPr>
        <w:t xml:space="preserve">au </w:t>
      </w:r>
      <w:r w:rsidR="00F810E4" w:rsidRPr="0033480E">
        <w:rPr>
          <w:lang w:val="fr-CH"/>
        </w:rPr>
        <w:t>P</w:t>
      </w:r>
      <w:r w:rsidR="00892792" w:rsidRPr="0033480E">
        <w:rPr>
          <w:lang w:val="fr-CH"/>
        </w:rPr>
        <w:t xml:space="preserve">lan de mise en œuvre du SMOC 2022 (voir le supplément </w:t>
      </w:r>
      <w:r w:rsidR="00F810E4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</w:t>
      </w:r>
      <w:r w:rsidR="00F810E4" w:rsidRPr="0033480E">
        <w:rPr>
          <w:lang w:val="fr-CH"/>
        </w:rPr>
        <w:t xml:space="preserve"> et des SMHN </w:t>
      </w:r>
      <w:r w:rsidR="00892792" w:rsidRPr="0033480E">
        <w:rPr>
          <w:lang w:val="fr-CH"/>
        </w:rPr>
        <w:t xml:space="preserve">au </w:t>
      </w:r>
      <w:r w:rsidR="00F810E4" w:rsidRPr="0033480E">
        <w:rPr>
          <w:lang w:val="fr-CH"/>
        </w:rPr>
        <w:t>P</w:t>
      </w:r>
      <w:r w:rsidR="00892792" w:rsidRPr="0033480E">
        <w:rPr>
          <w:lang w:val="fr-CH"/>
        </w:rPr>
        <w:t>lan de mise en œuvre du SMOC 2022).</w:t>
      </w:r>
    </w:p>
    <w:p w14:paraId="4B60C93D" w14:textId="55B81CE8" w:rsidR="00892792" w:rsidRPr="0033480E" w:rsidRDefault="00F810E4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R</w:t>
      </w:r>
      <w:r w:rsidR="00892792" w:rsidRPr="0033480E">
        <w:rPr>
          <w:b/>
          <w:bCs/>
          <w:lang w:val="fr-CH"/>
        </w:rPr>
        <w:t xml:space="preserve">ecommandations aux </w:t>
      </w:r>
      <w:r w:rsidRPr="0033480E">
        <w:rPr>
          <w:b/>
          <w:bCs/>
          <w:lang w:val="fr-CH"/>
        </w:rPr>
        <w:t>M</w:t>
      </w:r>
      <w:r w:rsidR="00892792" w:rsidRPr="0033480E">
        <w:rPr>
          <w:b/>
          <w:bCs/>
          <w:lang w:val="fr-CH"/>
        </w:rPr>
        <w:t>embres sur l</w:t>
      </w:r>
      <w:r w:rsidR="00370903">
        <w:rPr>
          <w:b/>
          <w:bCs/>
          <w:lang w:val="fr-CH"/>
        </w:rPr>
        <w:t>’</w:t>
      </w:r>
      <w:r w:rsidR="00892792" w:rsidRPr="0033480E">
        <w:rPr>
          <w:b/>
          <w:bCs/>
          <w:lang w:val="fr-CH"/>
        </w:rPr>
        <w:t>évolution des systèmes d</w:t>
      </w:r>
      <w:r w:rsidR="00370903">
        <w:rPr>
          <w:b/>
          <w:bCs/>
          <w:lang w:val="fr-CH"/>
        </w:rPr>
        <w:t>’</w:t>
      </w:r>
      <w:r w:rsidR="00892792" w:rsidRPr="0033480E">
        <w:rPr>
          <w:b/>
          <w:bCs/>
          <w:lang w:val="fr-CH"/>
        </w:rPr>
        <w:t xml:space="preserve">observation pour </w:t>
      </w:r>
      <w:r w:rsidRPr="0033480E">
        <w:rPr>
          <w:b/>
          <w:bCs/>
          <w:lang w:val="fr-CH"/>
        </w:rPr>
        <w:t xml:space="preserve">la période </w:t>
      </w:r>
      <w:r w:rsidR="00892792" w:rsidRPr="0033480E">
        <w:rPr>
          <w:b/>
          <w:bCs/>
          <w:lang w:val="fr-CH"/>
        </w:rPr>
        <w:t>2023</w:t>
      </w:r>
      <w:r w:rsidR="00DF73E1">
        <w:rPr>
          <w:b/>
          <w:bCs/>
          <w:lang w:val="fr-CH"/>
        </w:rPr>
        <w:t>-</w:t>
      </w:r>
      <w:r w:rsidR="00892792" w:rsidRPr="0033480E">
        <w:rPr>
          <w:b/>
          <w:bCs/>
          <w:lang w:val="fr-CH"/>
        </w:rPr>
        <w:t>2027 (sous forme condensée):</w:t>
      </w:r>
    </w:p>
    <w:p w14:paraId="5B14FF7A" w14:textId="29B8C8F8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a)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Échanger au niveau international toutes les observations qui ont un impact positif démontré sur la prévision numérique </w:t>
      </w:r>
      <w:r w:rsidR="003067B4" w:rsidRPr="0033480E">
        <w:rPr>
          <w:lang w:val="fr-CH"/>
        </w:rPr>
        <w:t>du temps à l</w:t>
      </w:r>
      <w:r w:rsidR="00370903">
        <w:rPr>
          <w:lang w:val="fr-CH"/>
        </w:rPr>
        <w:t>’</w:t>
      </w:r>
      <w:r w:rsidR="003067B4" w:rsidRPr="0033480E">
        <w:rPr>
          <w:lang w:val="fr-CH"/>
        </w:rPr>
        <w:t>échelle du globe</w:t>
      </w:r>
      <w:r w:rsidR="00892792" w:rsidRPr="0033480E">
        <w:rPr>
          <w:lang w:val="fr-CH"/>
        </w:rPr>
        <w:t xml:space="preserve">, conformément au </w:t>
      </w:r>
      <w:r w:rsidR="003067B4" w:rsidRPr="0033480E">
        <w:rPr>
          <w:lang w:val="fr-CH"/>
        </w:rPr>
        <w:t xml:space="preserve">ROBM </w:t>
      </w:r>
      <w:r w:rsidR="00892792" w:rsidRPr="0033480E">
        <w:rPr>
          <w:lang w:val="fr-CH"/>
        </w:rPr>
        <w:t>et à la nouvelle politique unifiée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</w:t>
      </w:r>
      <w:r w:rsidR="003067B4" w:rsidRPr="0033480E">
        <w:rPr>
          <w:lang w:val="fr-CH"/>
        </w:rPr>
        <w:t>relative à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échange international des données du système </w:t>
      </w:r>
      <w:r w:rsidR="003067B4" w:rsidRPr="0033480E">
        <w:rPr>
          <w:lang w:val="fr-CH"/>
        </w:rPr>
        <w:t>Terre</w:t>
      </w:r>
      <w:r w:rsidR="00892792" w:rsidRPr="0033480E">
        <w:rPr>
          <w:lang w:val="fr-CH"/>
        </w:rPr>
        <w:t>;</w:t>
      </w:r>
    </w:p>
    <w:p w14:paraId="4F99CEC0" w14:textId="00070E35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b)</w:t>
      </w:r>
      <w:r w:rsidRPr="0033480E">
        <w:rPr>
          <w:lang w:val="fr-CH"/>
        </w:rPr>
        <w:tab/>
      </w:r>
      <w:r w:rsidR="003067B4" w:rsidRPr="0033480E">
        <w:rPr>
          <w:lang w:val="fr-CH"/>
        </w:rPr>
        <w:t>Assurer une d</w:t>
      </w:r>
      <w:r w:rsidR="00892792" w:rsidRPr="0033480E">
        <w:rPr>
          <w:lang w:val="fr-CH"/>
        </w:rPr>
        <w:t xml:space="preserve">isponibilité plus rapide et </w:t>
      </w:r>
      <w:r w:rsidR="003067B4" w:rsidRPr="0033480E">
        <w:rPr>
          <w:lang w:val="fr-CH"/>
        </w:rPr>
        <w:t xml:space="preserve">une diffusion </w:t>
      </w:r>
      <w:r w:rsidR="00892792" w:rsidRPr="0033480E">
        <w:rPr>
          <w:lang w:val="fr-CH"/>
        </w:rPr>
        <w:t xml:space="preserve">plus large de plusieurs types de mesures </w:t>
      </w:r>
      <w:r w:rsidR="00892792" w:rsidRPr="00DF73E1">
        <w:rPr>
          <w:lang w:val="fr-CH"/>
        </w:rPr>
        <w:t>in situ</w:t>
      </w:r>
      <w:r w:rsidR="00892792" w:rsidRPr="0033480E">
        <w:rPr>
          <w:lang w:val="fr-CH"/>
        </w:rPr>
        <w:t xml:space="preserve"> et </w:t>
      </w:r>
      <w:r w:rsidR="003067B4" w:rsidRPr="0033480E">
        <w:rPr>
          <w:lang w:val="fr-CH"/>
        </w:rPr>
        <w:t>de télémesures</w:t>
      </w:r>
      <w:r w:rsidR="00892792" w:rsidRPr="0033480E">
        <w:rPr>
          <w:lang w:val="fr-CH"/>
        </w:rPr>
        <w:t>;</w:t>
      </w:r>
    </w:p>
    <w:p w14:paraId="5A9D7703" w14:textId="6161CD1F" w:rsidR="00892792" w:rsidRPr="0033480E" w:rsidRDefault="00044049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33480E">
        <w:rPr>
          <w:lang w:val="fr-CH"/>
        </w:rPr>
        <w:t>c)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Échanger davantage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observations sur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épaisseur de la glace,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épaisseur de la neige,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équivalent en eau de la couverture </w:t>
      </w:r>
      <w:r w:rsidR="003067B4" w:rsidRPr="0033480E">
        <w:rPr>
          <w:lang w:val="fr-CH"/>
        </w:rPr>
        <w:t>de neige</w:t>
      </w:r>
      <w:r w:rsidR="00892792" w:rsidRPr="0033480E">
        <w:rPr>
          <w:lang w:val="fr-CH"/>
        </w:rPr>
        <w:t>,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humidité du sol et la salinité de</w:t>
      </w:r>
      <w:r w:rsidR="003067B4" w:rsidRPr="0033480E">
        <w:rPr>
          <w:lang w:val="fr-CH"/>
        </w:rPr>
        <w:t xml:space="preserve"> l</w:t>
      </w:r>
      <w:r w:rsidR="00370903">
        <w:rPr>
          <w:lang w:val="fr-CH"/>
        </w:rPr>
        <w:t>’</w:t>
      </w:r>
      <w:r w:rsidR="003067B4" w:rsidRPr="0033480E">
        <w:rPr>
          <w:lang w:val="fr-CH"/>
        </w:rPr>
        <w:t>océan en</w:t>
      </w:r>
      <w:r w:rsidR="00892792" w:rsidRPr="0033480E">
        <w:rPr>
          <w:lang w:val="fr-CH"/>
        </w:rPr>
        <w:t xml:space="preserve"> surface;</w:t>
      </w:r>
    </w:p>
    <w:p w14:paraId="65EB9111" w14:textId="4DCA350B" w:rsidR="00892792" w:rsidRDefault="00044049" w:rsidP="00044049">
      <w:pPr>
        <w:pStyle w:val="WMOIndent1"/>
        <w:tabs>
          <w:tab w:val="clear" w:pos="567"/>
          <w:tab w:val="left" w:pos="1134"/>
        </w:tabs>
        <w:rPr>
          <w:ins w:id="51" w:author="Geneviève Delajod" w:date="2022-11-07T16:01:00Z"/>
          <w:lang w:val="fr-CH"/>
        </w:rPr>
      </w:pPr>
      <w:r w:rsidRPr="0033480E">
        <w:rPr>
          <w:lang w:val="fr-CH"/>
        </w:rPr>
        <w:t>d)</w:t>
      </w:r>
      <w:r w:rsidRPr="0033480E">
        <w:rPr>
          <w:lang w:val="fr-CH"/>
        </w:rPr>
        <w:tab/>
      </w:r>
      <w:r w:rsidR="003067B4" w:rsidRPr="0033480E">
        <w:rPr>
          <w:lang w:val="fr-CH"/>
        </w:rPr>
        <w:t>Diffuser au niveau</w:t>
      </w:r>
      <w:r w:rsidR="00892792" w:rsidRPr="0033480E">
        <w:rPr>
          <w:lang w:val="fr-CH"/>
        </w:rPr>
        <w:t xml:space="preserve"> mondial </w:t>
      </w:r>
      <w:r w:rsidR="003067B4" w:rsidRPr="0033480E">
        <w:rPr>
          <w:lang w:val="fr-CH"/>
        </w:rPr>
        <w:t xml:space="preserve">les </w:t>
      </w:r>
      <w:r w:rsidR="00892792" w:rsidRPr="0033480E">
        <w:rPr>
          <w:lang w:val="fr-CH"/>
        </w:rPr>
        <w:t>mesures des radiosondes (</w:t>
      </w:r>
      <w:r w:rsidR="003067B4" w:rsidRPr="0033480E">
        <w:rPr>
          <w:lang w:val="fr-CH"/>
        </w:rPr>
        <w:t>au format universel de représentation binaire des données météorologiques (BUFR) à haute résolution</w:t>
      </w:r>
      <w:r w:rsidR="00892792" w:rsidRPr="0033480E">
        <w:rPr>
          <w:lang w:val="fr-CH"/>
        </w:rPr>
        <w:t>, mesures des radiosondes descendantes, réactivation des stations de radiosondes silencieuses);</w:t>
      </w:r>
    </w:p>
    <w:p w14:paraId="606E57BD" w14:textId="3D73B40F" w:rsidR="009622EB" w:rsidRPr="00227846" w:rsidRDefault="00EF3EAB" w:rsidP="00044049">
      <w:pPr>
        <w:pStyle w:val="WMOIndent1"/>
        <w:tabs>
          <w:tab w:val="clear" w:pos="567"/>
          <w:tab w:val="left" w:pos="1134"/>
        </w:tabs>
        <w:rPr>
          <w:ins w:id="52" w:author="Fleur Gellé" w:date="2022-11-07T14:49:00Z"/>
          <w:lang w:val="fr-CH"/>
        </w:rPr>
      </w:pPr>
      <w:ins w:id="53" w:author="Geneviève Delajod" w:date="2022-11-07T16:01:00Z">
        <w:r>
          <w:rPr>
            <w:lang w:val="fr-CH"/>
          </w:rPr>
          <w:t>e)</w:t>
        </w:r>
        <w:r>
          <w:rPr>
            <w:lang w:val="fr-CH"/>
          </w:rPr>
          <w:tab/>
        </w:r>
      </w:ins>
      <w:ins w:id="54" w:author="Fleur Gellé" w:date="2022-11-07T14:50:00Z">
        <w:r w:rsidR="009563DD" w:rsidRPr="00227846">
          <w:rPr>
            <w:lang w:val="fr-CH"/>
          </w:rPr>
          <w:t xml:space="preserve">Élaborer </w:t>
        </w:r>
        <w:r w:rsidR="00227846" w:rsidRPr="00227846">
          <w:rPr>
            <w:lang w:val="fr-CH"/>
            <w:rPrChange w:id="55" w:author="Fleur Gellé" w:date="2022-11-07T14:50:00Z">
              <w:rPr>
                <w:lang w:val="en-US"/>
              </w:rPr>
            </w:rPrChange>
          </w:rPr>
          <w:t>des techniqu</w:t>
        </w:r>
        <w:r w:rsidR="00227846">
          <w:rPr>
            <w:lang w:val="fr-CH"/>
          </w:rPr>
          <w:t xml:space="preserve">es de profilage </w:t>
        </w:r>
      </w:ins>
      <w:ins w:id="56" w:author="Fleur Gellé" w:date="2022-11-07T14:49:00Z">
        <w:r w:rsidR="009622EB" w:rsidRPr="006E21DE">
          <w:rPr>
            <w:i/>
            <w:iCs/>
            <w:lang w:val="fr-CH"/>
            <w:rPrChange w:id="57" w:author="Fleur Gellé" w:date="2022-11-07T14:52:00Z">
              <w:rPr/>
            </w:rPrChange>
          </w:rPr>
          <w:t>in</w:t>
        </w:r>
      </w:ins>
      <w:ins w:id="58" w:author="Fleur Gellé" w:date="2022-11-07T14:52:00Z">
        <w:r w:rsidR="006E21DE" w:rsidRPr="006E21DE">
          <w:rPr>
            <w:i/>
            <w:iCs/>
            <w:lang w:val="fr-CH"/>
            <w:rPrChange w:id="59" w:author="Fleur Gellé" w:date="2022-11-07T14:52:00Z">
              <w:rPr>
                <w:lang w:val="fr-CH"/>
              </w:rPr>
            </w:rPrChange>
          </w:rPr>
          <w:t xml:space="preserve"> </w:t>
        </w:r>
      </w:ins>
      <w:ins w:id="60" w:author="Fleur Gellé" w:date="2022-11-07T14:49:00Z">
        <w:r w:rsidR="009622EB" w:rsidRPr="006E21DE">
          <w:rPr>
            <w:i/>
            <w:iCs/>
            <w:lang w:val="fr-CH"/>
            <w:rPrChange w:id="61" w:author="Fleur Gellé" w:date="2022-11-07T14:52:00Z">
              <w:rPr/>
            </w:rPrChange>
          </w:rPr>
          <w:t>situ</w:t>
        </w:r>
        <w:r w:rsidR="009622EB" w:rsidRPr="00227846">
          <w:rPr>
            <w:lang w:val="fr-CH"/>
            <w:rPrChange w:id="62" w:author="Fleur Gellé" w:date="2022-11-07T14:50:00Z">
              <w:rPr/>
            </w:rPrChange>
          </w:rPr>
          <w:t xml:space="preserve"> </w:t>
        </w:r>
      </w:ins>
      <w:ins w:id="63" w:author="Fleur Gellé" w:date="2022-11-07T14:50:00Z">
        <w:r w:rsidR="00227846">
          <w:rPr>
            <w:lang w:val="fr-CH"/>
          </w:rPr>
          <w:t xml:space="preserve">qui permettent d’effectuer </w:t>
        </w:r>
      </w:ins>
      <w:ins w:id="64" w:author="Fleur Gellé" w:date="2022-11-07T14:51:00Z">
        <w:r w:rsidR="009563DD">
          <w:rPr>
            <w:lang w:val="fr-CH"/>
          </w:rPr>
          <w:t xml:space="preserve">de façon économique </w:t>
        </w:r>
      </w:ins>
      <w:ins w:id="65" w:author="Fleur Gellé" w:date="2022-11-07T14:50:00Z">
        <w:r w:rsidR="00227846">
          <w:rPr>
            <w:lang w:val="fr-CH"/>
          </w:rPr>
          <w:t xml:space="preserve">des </w:t>
        </w:r>
      </w:ins>
      <w:ins w:id="66" w:author="Fleur Gellé" w:date="2022-11-07T14:51:00Z">
        <w:r w:rsidR="009563DD">
          <w:rPr>
            <w:lang w:val="fr-CH"/>
          </w:rPr>
          <w:t>mesures</w:t>
        </w:r>
      </w:ins>
      <w:ins w:id="67" w:author="Fleur Gellé" w:date="2022-11-07T14:50:00Z">
        <w:r w:rsidR="00227846">
          <w:rPr>
            <w:lang w:val="fr-CH"/>
          </w:rPr>
          <w:t xml:space="preserve"> </w:t>
        </w:r>
      </w:ins>
      <w:ins w:id="68" w:author="Fleur Gellé" w:date="2022-11-07T14:51:00Z">
        <w:r w:rsidR="009563DD">
          <w:rPr>
            <w:lang w:val="fr-CH"/>
          </w:rPr>
          <w:t xml:space="preserve">étendues </w:t>
        </w:r>
        <w:r w:rsidR="00B17CDE">
          <w:rPr>
            <w:lang w:val="fr-CH"/>
          </w:rPr>
          <w:t>en altitude</w:t>
        </w:r>
      </w:ins>
      <w:ins w:id="69" w:author="Fleur Gellé" w:date="2022-11-07T14:49:00Z">
        <w:r w:rsidR="009622EB" w:rsidRPr="00227846">
          <w:rPr>
            <w:lang w:val="fr-CH"/>
            <w:rPrChange w:id="70" w:author="Fleur Gellé" w:date="2022-11-07T14:50:00Z">
              <w:rPr/>
            </w:rPrChange>
          </w:rPr>
          <w:t>; [Chine]</w:t>
        </w:r>
      </w:ins>
    </w:p>
    <w:p w14:paraId="1929375C" w14:textId="203DD150" w:rsidR="00892792" w:rsidRPr="0033480E" w:rsidRDefault="00032E12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ins w:id="71" w:author="Geneviève Delajod" w:date="2022-11-07T16:01:00Z">
        <w:r>
          <w:rPr>
            <w:lang w:val="fr-CH"/>
          </w:rPr>
          <w:t>f</w:t>
        </w:r>
      </w:ins>
      <w:del w:id="72" w:author="Geneviève Delajod" w:date="2022-11-07T16:01:00Z">
        <w:r w:rsidR="00EF3EAB" w:rsidDel="00032E12">
          <w:rPr>
            <w:lang w:val="fr-CH"/>
          </w:rPr>
          <w:delText>e</w:delText>
        </w:r>
      </w:del>
      <w:r w:rsidR="00EF3EAB">
        <w:rPr>
          <w:lang w:val="fr-CH"/>
        </w:rPr>
        <w:t>)</w:t>
      </w:r>
      <w:r>
        <w:rPr>
          <w:lang w:val="fr-CH"/>
        </w:rPr>
        <w:tab/>
      </w:r>
      <w:r w:rsidR="00892792" w:rsidRPr="0033480E">
        <w:rPr>
          <w:lang w:val="fr-CH"/>
        </w:rPr>
        <w:t>Développer un réseau de stations de profilage par télédétection;</w:t>
      </w:r>
    </w:p>
    <w:p w14:paraId="5D3D7367" w14:textId="74BE6D11" w:rsidR="00892792" w:rsidRPr="0033480E" w:rsidRDefault="009622EB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ins w:id="73" w:author="Fleur Gellé" w:date="2022-11-07T14:49:00Z">
        <w:r>
          <w:rPr>
            <w:lang w:val="fr-CH"/>
          </w:rPr>
          <w:t>g</w:t>
        </w:r>
      </w:ins>
      <w:del w:id="74" w:author="Fleur Gellé" w:date="2022-11-07T14:49:00Z">
        <w:r w:rsidR="00044049" w:rsidRPr="0033480E" w:rsidDel="009622EB">
          <w:rPr>
            <w:lang w:val="fr-CH"/>
          </w:rPr>
          <w:delText>f</w:delText>
        </w:r>
      </w:del>
      <w:r w:rsidR="00044049" w:rsidRPr="0033480E">
        <w:rPr>
          <w:lang w:val="fr-CH"/>
        </w:rPr>
        <w:t>)</w:t>
      </w:r>
      <w:r w:rsidR="00044049" w:rsidRPr="0033480E">
        <w:rPr>
          <w:lang w:val="fr-CH"/>
        </w:rPr>
        <w:tab/>
      </w:r>
      <w:r w:rsidR="007302D6" w:rsidRPr="0033480E">
        <w:rPr>
          <w:lang w:val="fr-CH"/>
        </w:rPr>
        <w:t>Diffuser</w:t>
      </w:r>
      <w:r w:rsidR="00892792" w:rsidRPr="0033480E">
        <w:rPr>
          <w:lang w:val="fr-CH"/>
        </w:rPr>
        <w:t xml:space="preserve"> plus large</w:t>
      </w:r>
      <w:r w:rsidR="007302D6" w:rsidRPr="0033480E">
        <w:rPr>
          <w:lang w:val="fr-CH"/>
        </w:rPr>
        <w:t>ment l</w:t>
      </w:r>
      <w:r w:rsidR="00892792" w:rsidRPr="0033480E">
        <w:rPr>
          <w:lang w:val="fr-CH"/>
        </w:rPr>
        <w:t>es données des radars météorologiques</w:t>
      </w:r>
      <w:r w:rsidR="007302D6" w:rsidRPr="0033480E">
        <w:rPr>
          <w:lang w:val="fr-CH"/>
        </w:rPr>
        <w:t xml:space="preserve">, normaliser les </w:t>
      </w:r>
      <w:r w:rsidR="00892792" w:rsidRPr="0033480E">
        <w:rPr>
          <w:lang w:val="fr-CH"/>
        </w:rPr>
        <w:t xml:space="preserve">produits et </w:t>
      </w:r>
      <w:r w:rsidR="007302D6" w:rsidRPr="0033480E">
        <w:rPr>
          <w:lang w:val="fr-CH"/>
        </w:rPr>
        <w:t xml:space="preserve">les </w:t>
      </w:r>
      <w:r w:rsidR="00892792" w:rsidRPr="0033480E">
        <w:rPr>
          <w:lang w:val="fr-CH"/>
        </w:rPr>
        <w:t xml:space="preserve">formats, </w:t>
      </w:r>
      <w:r w:rsidR="007302D6" w:rsidRPr="0033480E">
        <w:rPr>
          <w:lang w:val="fr-CH"/>
        </w:rPr>
        <w:t xml:space="preserve">au moins pour les échanges </w:t>
      </w:r>
      <w:r w:rsidR="00892792" w:rsidRPr="0033480E">
        <w:rPr>
          <w:lang w:val="fr-CH"/>
        </w:rPr>
        <w:t>de données régional</w:t>
      </w:r>
      <w:r w:rsidR="007302D6" w:rsidRPr="0033480E">
        <w:rPr>
          <w:lang w:val="fr-CH"/>
        </w:rPr>
        <w:t>es</w:t>
      </w:r>
      <w:r w:rsidR="00892792" w:rsidRPr="0033480E">
        <w:rPr>
          <w:lang w:val="fr-CH"/>
        </w:rPr>
        <w:t xml:space="preserve"> et </w:t>
      </w:r>
      <w:r w:rsidR="007302D6" w:rsidRPr="0033480E">
        <w:rPr>
          <w:lang w:val="fr-CH"/>
        </w:rPr>
        <w:t xml:space="preserve">leur </w:t>
      </w:r>
      <w:r w:rsidR="00892792" w:rsidRPr="0033480E">
        <w:rPr>
          <w:lang w:val="fr-CH"/>
        </w:rPr>
        <w:t>archivage à long terme;</w:t>
      </w:r>
    </w:p>
    <w:p w14:paraId="19810BFD" w14:textId="486B2946" w:rsidR="00892792" w:rsidRPr="0033480E" w:rsidRDefault="009622EB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ins w:id="75" w:author="Fleur Gellé" w:date="2022-11-07T14:49:00Z">
        <w:r>
          <w:rPr>
            <w:lang w:val="fr-CH"/>
          </w:rPr>
          <w:t>h</w:t>
        </w:r>
      </w:ins>
      <w:del w:id="76" w:author="Fleur Gellé" w:date="2022-11-07T14:49:00Z">
        <w:r w:rsidR="00044049" w:rsidRPr="0033480E" w:rsidDel="009622EB">
          <w:rPr>
            <w:lang w:val="fr-CH"/>
          </w:rPr>
          <w:delText>g</w:delText>
        </w:r>
      </w:del>
      <w:r w:rsidR="00044049" w:rsidRPr="0033480E">
        <w:rPr>
          <w:lang w:val="fr-CH"/>
        </w:rPr>
        <w:t>)</w:t>
      </w:r>
      <w:r w:rsidR="00044049" w:rsidRPr="0033480E">
        <w:rPr>
          <w:lang w:val="fr-CH"/>
        </w:rPr>
        <w:tab/>
      </w:r>
      <w:r w:rsidR="00892792" w:rsidRPr="0033480E">
        <w:rPr>
          <w:lang w:val="fr-CH"/>
        </w:rPr>
        <w:t>Poursui</w:t>
      </w:r>
      <w:r w:rsidR="007302D6" w:rsidRPr="0033480E">
        <w:rPr>
          <w:lang w:val="fr-CH"/>
        </w:rPr>
        <w:t>vre l</w:t>
      </w:r>
      <w:r w:rsidR="00892792" w:rsidRPr="0033480E">
        <w:rPr>
          <w:lang w:val="fr-CH"/>
        </w:rPr>
        <w:t>es efforts pour étendre la couverture des données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aéronefs;</w:t>
      </w:r>
    </w:p>
    <w:p w14:paraId="06B5AD06" w14:textId="521B4542" w:rsidR="00892792" w:rsidRPr="0033480E" w:rsidRDefault="009622EB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ins w:id="77" w:author="Fleur Gellé" w:date="2022-11-07T14:49:00Z">
        <w:r>
          <w:rPr>
            <w:lang w:val="fr-CH"/>
          </w:rPr>
          <w:t>i</w:t>
        </w:r>
      </w:ins>
      <w:del w:id="78" w:author="Fleur Gellé" w:date="2022-11-07T14:49:00Z">
        <w:r w:rsidR="00044049" w:rsidRPr="0033480E" w:rsidDel="009622EB">
          <w:rPr>
            <w:lang w:val="fr-CH"/>
          </w:rPr>
          <w:delText>h</w:delText>
        </w:r>
      </w:del>
      <w:r w:rsidR="00044049" w:rsidRPr="0033480E">
        <w:rPr>
          <w:lang w:val="fr-CH"/>
        </w:rPr>
        <w:t>)</w:t>
      </w:r>
      <w:r w:rsidR="00044049" w:rsidRPr="0033480E">
        <w:rPr>
          <w:lang w:val="fr-CH"/>
        </w:rPr>
        <w:tab/>
      </w:r>
      <w:r w:rsidR="00892792" w:rsidRPr="0033480E">
        <w:rPr>
          <w:lang w:val="fr-CH"/>
        </w:rPr>
        <w:t xml:space="preserve">Intégrer, étendre et maintenir les observations hydrologiques du </w:t>
      </w:r>
      <w:r w:rsidR="007302D6" w:rsidRPr="0033480E">
        <w:rPr>
          <w:lang w:val="fr-CH"/>
        </w:rPr>
        <w:t>Système d</w:t>
      </w:r>
      <w:r w:rsidR="00370903">
        <w:rPr>
          <w:lang w:val="fr-CH"/>
        </w:rPr>
        <w:t>’</w:t>
      </w:r>
      <w:r w:rsidR="007302D6" w:rsidRPr="0033480E">
        <w:rPr>
          <w:lang w:val="fr-CH"/>
        </w:rPr>
        <w:t>observation hydrologique de l</w:t>
      </w:r>
      <w:r w:rsidR="00370903">
        <w:rPr>
          <w:lang w:val="fr-CH"/>
        </w:rPr>
        <w:t>’</w:t>
      </w:r>
      <w:r w:rsidR="007302D6" w:rsidRPr="0033480E">
        <w:rPr>
          <w:lang w:val="fr-CH"/>
        </w:rPr>
        <w:t>OMM (SOHO)</w:t>
      </w:r>
      <w:r w:rsidR="00892792" w:rsidRPr="0033480E">
        <w:rPr>
          <w:lang w:val="fr-CH"/>
        </w:rPr>
        <w:t xml:space="preserve"> en conformité avec les normes du WIGOS</w:t>
      </w:r>
      <w:r w:rsidR="007302D6" w:rsidRPr="0033480E">
        <w:rPr>
          <w:lang w:val="fr-CH"/>
        </w:rPr>
        <w:t>,</w:t>
      </w:r>
      <w:r w:rsidR="00892792" w:rsidRPr="0033480E">
        <w:rPr>
          <w:lang w:val="fr-CH"/>
        </w:rPr>
        <w:t xml:space="preserve"> et partager les données </w:t>
      </w:r>
      <w:r w:rsidR="007302D6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7302D6" w:rsidRPr="0033480E">
        <w:rPr>
          <w:lang w:val="fr-CH"/>
        </w:rPr>
        <w:t>appui du</w:t>
      </w:r>
      <w:r w:rsidR="00892792" w:rsidRPr="0033480E">
        <w:rPr>
          <w:lang w:val="fr-CH"/>
        </w:rPr>
        <w:t xml:space="preserve"> système de surveillance hydrologique;</w:t>
      </w:r>
    </w:p>
    <w:p w14:paraId="02BB76EE" w14:textId="4A3ACB63" w:rsidR="00892792" w:rsidRPr="0033480E" w:rsidRDefault="009622EB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ins w:id="79" w:author="Fleur Gellé" w:date="2022-11-07T14:49:00Z">
        <w:r>
          <w:rPr>
            <w:lang w:val="fr-CH"/>
          </w:rPr>
          <w:t>j</w:t>
        </w:r>
      </w:ins>
      <w:del w:id="80" w:author="Fleur Gellé" w:date="2022-11-07T14:49:00Z">
        <w:r w:rsidR="00044049" w:rsidRPr="0033480E" w:rsidDel="009622EB">
          <w:rPr>
            <w:lang w:val="fr-CH"/>
          </w:rPr>
          <w:delText>i</w:delText>
        </w:r>
      </w:del>
      <w:r w:rsidR="00044049" w:rsidRPr="0033480E">
        <w:rPr>
          <w:lang w:val="fr-CH"/>
        </w:rPr>
        <w:t>)</w:t>
      </w:r>
      <w:r w:rsidR="00044049" w:rsidRPr="0033480E">
        <w:rPr>
          <w:lang w:val="fr-CH"/>
        </w:rPr>
        <w:tab/>
      </w:r>
      <w:r w:rsidR="007302D6" w:rsidRPr="0033480E">
        <w:rPr>
          <w:lang w:val="fr-CH"/>
        </w:rPr>
        <w:t>Produire en continu plus d</w:t>
      </w:r>
      <w:r w:rsidR="00370903">
        <w:rPr>
          <w:lang w:val="fr-CH"/>
        </w:rPr>
        <w:t>’</w:t>
      </w:r>
      <w:r w:rsidR="007302D6" w:rsidRPr="0033480E">
        <w:rPr>
          <w:lang w:val="fr-CH"/>
        </w:rPr>
        <w:t xml:space="preserve">observations </w:t>
      </w:r>
      <w:del w:id="81" w:author="Fleur Gellé" w:date="2022-11-07T14:53:00Z">
        <w:r w:rsidR="007302D6" w:rsidRPr="0033480E" w:rsidDel="00B5710F">
          <w:rPr>
            <w:lang w:val="fr-CH"/>
          </w:rPr>
          <w:delText xml:space="preserve">en surface </w:delText>
        </w:r>
      </w:del>
      <w:r w:rsidR="00892792" w:rsidRPr="0033480E">
        <w:rPr>
          <w:lang w:val="fr-CH"/>
        </w:rPr>
        <w:t>de</w:t>
      </w:r>
      <w:ins w:id="82" w:author="Fleur Gellé" w:date="2022-11-07T14:53:00Z">
        <w:r w:rsidR="00B5710F">
          <w:rPr>
            <w:lang w:val="fr-CH"/>
          </w:rPr>
          <w:t>s variables physiques de</w:t>
        </w:r>
      </w:ins>
      <w:r w:rsidR="00892792" w:rsidRPr="0033480E">
        <w:rPr>
          <w:lang w:val="fr-CH"/>
        </w:rPr>
        <w:t xml:space="preserve">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océan physique</w:t>
      </w:r>
      <w:ins w:id="83" w:author="Fleur Gellé" w:date="2022-11-07T14:53:00Z">
        <w:r w:rsidR="00B5710F">
          <w:rPr>
            <w:lang w:val="fr-CH"/>
          </w:rPr>
          <w:t>, tant à la surface qu’en dessous</w:t>
        </w:r>
      </w:ins>
      <w:ins w:id="84" w:author="Fleur Gellé" w:date="2022-11-07T14:52:00Z">
        <w:r w:rsidR="00883E4A" w:rsidRPr="00883E4A">
          <w:rPr>
            <w:lang w:val="fr-CH"/>
            <w:rPrChange w:id="85" w:author="Fleur Gellé" w:date="2022-11-07T14:52:00Z">
              <w:rPr/>
            </w:rPrChange>
          </w:rPr>
          <w:t xml:space="preserve"> [</w:t>
        </w:r>
        <w:r w:rsidR="00883E4A">
          <w:rPr>
            <w:lang w:val="fr-CH"/>
          </w:rPr>
          <w:t>Royaume-Uni</w:t>
        </w:r>
        <w:r w:rsidR="00883E4A" w:rsidRPr="00883E4A">
          <w:rPr>
            <w:lang w:val="fr-CH"/>
            <w:rPrChange w:id="86" w:author="Fleur Gellé" w:date="2022-11-07T14:52:00Z">
              <w:rPr/>
            </w:rPrChange>
          </w:rPr>
          <w:t>]</w:t>
        </w:r>
      </w:ins>
      <w:r w:rsidR="00892792" w:rsidRPr="0033480E">
        <w:rPr>
          <w:lang w:val="fr-CH"/>
        </w:rPr>
        <w:t>;</w:t>
      </w:r>
    </w:p>
    <w:p w14:paraId="6CCE4154" w14:textId="6A3272ED" w:rsidR="00892792" w:rsidRPr="0033480E" w:rsidRDefault="009622EB" w:rsidP="00044049">
      <w:pPr>
        <w:pStyle w:val="WMOIndent1"/>
        <w:tabs>
          <w:tab w:val="clear" w:pos="567"/>
          <w:tab w:val="left" w:pos="1134"/>
        </w:tabs>
        <w:rPr>
          <w:lang w:val="fr-CH"/>
        </w:rPr>
      </w:pPr>
      <w:ins w:id="87" w:author="Fleur Gellé" w:date="2022-11-07T14:49:00Z">
        <w:r>
          <w:rPr>
            <w:lang w:val="fr-CH"/>
          </w:rPr>
          <w:lastRenderedPageBreak/>
          <w:t>k</w:t>
        </w:r>
      </w:ins>
      <w:del w:id="88" w:author="Fleur Gellé" w:date="2022-11-07T14:49:00Z">
        <w:r w:rsidR="00044049" w:rsidRPr="0033480E" w:rsidDel="009622EB">
          <w:rPr>
            <w:lang w:val="fr-CH"/>
          </w:rPr>
          <w:delText>j</w:delText>
        </w:r>
      </w:del>
      <w:r w:rsidR="00044049" w:rsidRPr="0033480E">
        <w:rPr>
          <w:lang w:val="fr-CH"/>
        </w:rPr>
        <w:t>)</w:t>
      </w:r>
      <w:r w:rsidR="00044049" w:rsidRPr="0033480E">
        <w:rPr>
          <w:lang w:val="fr-CH"/>
        </w:rPr>
        <w:tab/>
      </w:r>
      <w:r w:rsidR="007302D6" w:rsidRPr="0033480E">
        <w:rPr>
          <w:lang w:val="fr-CH"/>
        </w:rPr>
        <w:t>Réaliser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autres études sur le rapport coût-efficacité des 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observation.</w:t>
      </w:r>
    </w:p>
    <w:p w14:paraId="71DFAB84" w14:textId="178BB878" w:rsidR="00892792" w:rsidRPr="0033480E" w:rsidRDefault="003067B4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R</w:t>
      </w:r>
      <w:r w:rsidR="00892792" w:rsidRPr="0033480E">
        <w:rPr>
          <w:b/>
          <w:bCs/>
          <w:lang w:val="fr-CH"/>
        </w:rPr>
        <w:t xml:space="preserve">ecommandations </w:t>
      </w:r>
      <w:r w:rsidRPr="0033480E">
        <w:rPr>
          <w:b/>
          <w:bCs/>
          <w:lang w:val="fr-CH"/>
        </w:rPr>
        <w:t>spécifiques</w:t>
      </w:r>
      <w:r w:rsidR="00892792" w:rsidRPr="0033480E">
        <w:rPr>
          <w:b/>
          <w:bCs/>
          <w:lang w:val="fr-CH"/>
        </w:rPr>
        <w:t xml:space="preserve"> aux Membres </w:t>
      </w:r>
      <w:r w:rsidRPr="0033480E">
        <w:rPr>
          <w:b/>
          <w:bCs/>
          <w:lang w:val="fr-CH"/>
        </w:rPr>
        <w:t xml:space="preserve">concernant les technologies de capteur </w:t>
      </w:r>
      <w:r w:rsidR="00892792" w:rsidRPr="0033480E">
        <w:rPr>
          <w:b/>
          <w:bCs/>
          <w:lang w:val="fr-CH"/>
        </w:rPr>
        <w:t xml:space="preserve">pour </w:t>
      </w:r>
      <w:r w:rsidRPr="0033480E">
        <w:rPr>
          <w:b/>
          <w:bCs/>
          <w:lang w:val="fr-CH"/>
        </w:rPr>
        <w:t xml:space="preserve">la période </w:t>
      </w:r>
      <w:r w:rsidR="00892792" w:rsidRPr="0033480E">
        <w:rPr>
          <w:b/>
          <w:bCs/>
          <w:lang w:val="fr-CH"/>
        </w:rPr>
        <w:t>2023</w:t>
      </w:r>
      <w:r w:rsidR="00DF73E1">
        <w:rPr>
          <w:b/>
          <w:bCs/>
          <w:lang w:val="fr-CH"/>
        </w:rPr>
        <w:t>-</w:t>
      </w:r>
      <w:r w:rsidR="00892792" w:rsidRPr="0033480E">
        <w:rPr>
          <w:b/>
          <w:bCs/>
          <w:lang w:val="fr-CH"/>
        </w:rPr>
        <w:t>2027 (sous forme condensée):</w:t>
      </w:r>
    </w:p>
    <w:p w14:paraId="2CC3CE0E" w14:textId="35C4D5E1" w:rsidR="00892792" w:rsidRPr="0033480E" w:rsidRDefault="00044049" w:rsidP="00044049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lang w:val="fr-CH"/>
        </w:rPr>
      </w:pPr>
      <w:r w:rsidRPr="0033480E">
        <w:rPr>
          <w:lang w:val="fr-CH"/>
        </w:rPr>
        <w:t>a)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Installer davantage de stations </w:t>
      </w:r>
      <w:r w:rsidR="007302D6" w:rsidRPr="0033480E">
        <w:rPr>
          <w:lang w:val="fr-CH"/>
        </w:rPr>
        <w:t>sol</w:t>
      </w:r>
      <w:r w:rsidR="00892792" w:rsidRPr="0033480E">
        <w:rPr>
          <w:lang w:val="fr-CH"/>
        </w:rPr>
        <w:t xml:space="preserve"> du </w:t>
      </w:r>
      <w:r w:rsidR="007302D6" w:rsidRPr="0033480E">
        <w:rPr>
          <w:lang w:val="fr-CH"/>
        </w:rPr>
        <w:t>S</w:t>
      </w:r>
      <w:r w:rsidR="00892792" w:rsidRPr="0033480E">
        <w:rPr>
          <w:lang w:val="fr-CH"/>
        </w:rPr>
        <w:t>ystème mondial de navigation par satellite (GNSS);</w:t>
      </w:r>
    </w:p>
    <w:p w14:paraId="6EC4C686" w14:textId="0A9FF69F" w:rsidR="00892792" w:rsidRPr="0033480E" w:rsidRDefault="00044049" w:rsidP="00044049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lang w:val="fr-CH"/>
        </w:rPr>
      </w:pPr>
      <w:r w:rsidRPr="0033480E">
        <w:rPr>
          <w:lang w:val="fr-CH"/>
        </w:rPr>
        <w:t>a)</w:t>
      </w:r>
      <w:r w:rsidRPr="0033480E">
        <w:rPr>
          <w:lang w:val="fr-CH"/>
        </w:rPr>
        <w:tab/>
      </w:r>
      <w:r w:rsidR="007302D6" w:rsidRPr="0033480E">
        <w:rPr>
          <w:lang w:val="fr-CH"/>
        </w:rPr>
        <w:t>Augmenter</w:t>
      </w:r>
      <w:r w:rsidR="00892792" w:rsidRPr="0033480E">
        <w:rPr>
          <w:lang w:val="fr-CH"/>
        </w:rPr>
        <w:t xml:space="preserve"> la densité spatiale des profileurs de vent </w:t>
      </w:r>
      <w:r w:rsidR="007302D6" w:rsidRPr="0033480E">
        <w:rPr>
          <w:lang w:val="fr-CH"/>
        </w:rPr>
        <w:t xml:space="preserve">à effet </w:t>
      </w:r>
      <w:r w:rsidR="00892792" w:rsidRPr="0033480E">
        <w:rPr>
          <w:lang w:val="fr-CH"/>
        </w:rPr>
        <w:t>Doppler;</w:t>
      </w:r>
    </w:p>
    <w:p w14:paraId="0E0101E9" w14:textId="67CEFBD5" w:rsidR="00892792" w:rsidRPr="0033480E" w:rsidRDefault="00044049" w:rsidP="00044049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lang w:val="fr-CH"/>
        </w:rPr>
      </w:pPr>
      <w:r w:rsidRPr="0033480E">
        <w:rPr>
          <w:lang w:val="fr-CH"/>
        </w:rPr>
        <w:t>b)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Évaluer les nouveaux systèmes lidar pour le profilage </w:t>
      </w:r>
      <w:r w:rsidR="007302D6" w:rsidRPr="0033480E">
        <w:rPr>
          <w:lang w:val="fr-CH"/>
        </w:rPr>
        <w:t xml:space="preserve">courant </w:t>
      </w:r>
      <w:r w:rsidR="00892792" w:rsidRPr="0033480E">
        <w:rPr>
          <w:lang w:val="fr-CH"/>
        </w:rPr>
        <w:t>de la température et de la vapeur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eau;</w:t>
      </w:r>
    </w:p>
    <w:p w14:paraId="57B30B9A" w14:textId="257A81B6" w:rsidR="00892792" w:rsidRPr="0033480E" w:rsidRDefault="00044049" w:rsidP="00044049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lang w:val="fr-CH"/>
        </w:rPr>
      </w:pPr>
      <w:r w:rsidRPr="0033480E">
        <w:rPr>
          <w:lang w:val="fr-CH"/>
        </w:rPr>
        <w:t>c)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Installer des </w:t>
      </w:r>
      <w:r w:rsidR="007302D6" w:rsidRPr="0033480E">
        <w:rPr>
          <w:lang w:val="fr-CH"/>
        </w:rPr>
        <w:t xml:space="preserve">limnimètres </w:t>
      </w:r>
      <w:r w:rsidR="00892792" w:rsidRPr="0033480E">
        <w:rPr>
          <w:lang w:val="fr-CH"/>
        </w:rPr>
        <w:t xml:space="preserve">et </w:t>
      </w:r>
      <w:r w:rsidR="007302D6" w:rsidRPr="0033480E">
        <w:rPr>
          <w:lang w:val="fr-CH"/>
        </w:rPr>
        <w:t xml:space="preserve">des marégraphes </w:t>
      </w:r>
      <w:r w:rsidR="00892792" w:rsidRPr="0033480E">
        <w:rPr>
          <w:lang w:val="fr-CH"/>
        </w:rPr>
        <w:t>pour surveiller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élévation du niveau de la mer;</w:t>
      </w:r>
    </w:p>
    <w:p w14:paraId="0AD1097C" w14:textId="6642A32A" w:rsidR="00892792" w:rsidRPr="0033480E" w:rsidRDefault="00044049" w:rsidP="00044049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lang w:val="fr-CH"/>
        </w:rPr>
      </w:pPr>
      <w:r w:rsidRPr="0033480E">
        <w:rPr>
          <w:lang w:val="fr-CH"/>
        </w:rPr>
        <w:t>d)</w:t>
      </w:r>
      <w:r w:rsidRPr="0033480E">
        <w:rPr>
          <w:lang w:val="fr-CH"/>
        </w:rPr>
        <w:tab/>
      </w:r>
      <w:r w:rsidR="003521D7" w:rsidRPr="0033480E">
        <w:rPr>
          <w:lang w:val="fr-CH"/>
        </w:rPr>
        <w:t>Attribuer</w:t>
      </w:r>
      <w:r w:rsidR="00892792" w:rsidRPr="0033480E">
        <w:rPr>
          <w:lang w:val="fr-CH"/>
        </w:rPr>
        <w:t xml:space="preserve"> des ressources </w:t>
      </w:r>
      <w:r w:rsidR="003521D7" w:rsidRPr="0033480E">
        <w:rPr>
          <w:lang w:val="fr-CH"/>
        </w:rPr>
        <w:t xml:space="preserve">aux nouvelles technologies </w:t>
      </w:r>
      <w:r w:rsidR="00892792" w:rsidRPr="0033480E">
        <w:rPr>
          <w:lang w:val="fr-CH"/>
        </w:rPr>
        <w:t>et planifier l</w:t>
      </w:r>
      <w:r w:rsidR="003521D7" w:rsidRPr="0033480E">
        <w:rPr>
          <w:lang w:val="fr-CH"/>
        </w:rPr>
        <w:t xml:space="preserve">eur </w:t>
      </w:r>
      <w:r w:rsidR="00892792" w:rsidRPr="0033480E">
        <w:rPr>
          <w:lang w:val="fr-CH"/>
        </w:rPr>
        <w:t xml:space="preserve">évaluation dans les domaines du système </w:t>
      </w:r>
      <w:r w:rsidR="007302D6" w:rsidRPr="0033480E">
        <w:rPr>
          <w:lang w:val="fr-CH"/>
        </w:rPr>
        <w:t xml:space="preserve">Terre </w:t>
      </w:r>
      <w:r w:rsidR="00892792" w:rsidRPr="0033480E">
        <w:rPr>
          <w:lang w:val="fr-CH"/>
        </w:rPr>
        <w:t>en vue d</w:t>
      </w:r>
      <w:r w:rsidR="007302D6" w:rsidRPr="0033480E">
        <w:rPr>
          <w:lang w:val="fr-CH"/>
        </w:rPr>
        <w:t xml:space="preserve">e leur </w:t>
      </w:r>
      <w:r w:rsidR="00892792" w:rsidRPr="0033480E">
        <w:rPr>
          <w:lang w:val="fr-CH"/>
        </w:rPr>
        <w:t>utilisation systématique en complément des mesures standard.</w:t>
      </w:r>
    </w:p>
    <w:p w14:paraId="10659B2A" w14:textId="31535DCF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28.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annexe 2, </w:t>
      </w:r>
      <w:r w:rsidR="00C44D60" w:rsidRPr="0033480E">
        <w:rPr>
          <w:lang w:val="fr-CH"/>
        </w:rPr>
        <w:t>qui couvre les déclarations d</w:t>
      </w:r>
      <w:r w:rsidR="00370903">
        <w:rPr>
          <w:lang w:val="fr-CH"/>
        </w:rPr>
        <w:t>’</w:t>
      </w:r>
      <w:r w:rsidR="00C44D60" w:rsidRPr="0033480E">
        <w:rPr>
          <w:lang w:val="fr-CH"/>
        </w:rPr>
        <w:t>orientation et donne un aperçu des lacunes par variable</w:t>
      </w:r>
      <w:r w:rsidR="00892792" w:rsidRPr="0033480E">
        <w:rPr>
          <w:lang w:val="fr-CH"/>
        </w:rPr>
        <w:t xml:space="preserve">, dresse la liste des technologies disponibles pour combler les lacunes existantes </w:t>
      </w:r>
      <w:r w:rsidR="00C44D60" w:rsidRPr="0033480E">
        <w:rPr>
          <w:lang w:val="fr-CH"/>
        </w:rPr>
        <w:t>et d</w:t>
      </w:r>
      <w:r w:rsidR="00892792" w:rsidRPr="0033480E">
        <w:rPr>
          <w:lang w:val="fr-CH"/>
        </w:rPr>
        <w:t>es actions recommandées</w:t>
      </w:r>
      <w:r w:rsidR="00C44D60" w:rsidRPr="0033480E">
        <w:rPr>
          <w:lang w:val="fr-CH"/>
        </w:rPr>
        <w:t xml:space="preserve"> avant d</w:t>
      </w:r>
      <w:r w:rsidR="00370903">
        <w:rPr>
          <w:lang w:val="fr-CH"/>
        </w:rPr>
        <w:t>’</w:t>
      </w:r>
      <w:r w:rsidR="00C44D60" w:rsidRPr="0033480E">
        <w:rPr>
          <w:lang w:val="fr-CH"/>
        </w:rPr>
        <w:t xml:space="preserve">examiner les considérations de </w:t>
      </w:r>
      <w:r w:rsidR="00892792" w:rsidRPr="0033480E">
        <w:rPr>
          <w:lang w:val="fr-CH"/>
        </w:rPr>
        <w:t xml:space="preserve">coûts, </w:t>
      </w:r>
      <w:r w:rsidR="00C44D60" w:rsidRPr="0033480E">
        <w:rPr>
          <w:lang w:val="fr-CH"/>
        </w:rPr>
        <w:t xml:space="preserve">de </w:t>
      </w:r>
      <w:r w:rsidR="00892792" w:rsidRPr="0033480E">
        <w:rPr>
          <w:lang w:val="fr-CH"/>
        </w:rPr>
        <w:t xml:space="preserve">complémentarité des technologies et </w:t>
      </w:r>
      <w:r w:rsidR="00C44D60" w:rsidRPr="0033480E">
        <w:rPr>
          <w:lang w:val="fr-CH"/>
        </w:rPr>
        <w:t xml:space="preserve">de </w:t>
      </w:r>
      <w:r w:rsidR="003521D7" w:rsidRPr="0033480E">
        <w:rPr>
          <w:lang w:val="fr-CH"/>
        </w:rPr>
        <w:t>renforcement</w:t>
      </w:r>
      <w:r w:rsidR="00892792" w:rsidRPr="0033480E">
        <w:rPr>
          <w:lang w:val="fr-CH"/>
        </w:rPr>
        <w:t xml:space="preserve"> des capacités.</w:t>
      </w:r>
    </w:p>
    <w:p w14:paraId="4A15E12F" w14:textId="1B7DB180" w:rsidR="00892792" w:rsidRPr="0033480E" w:rsidRDefault="003067B4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R</w:t>
      </w:r>
      <w:r w:rsidR="00892792" w:rsidRPr="0033480E">
        <w:rPr>
          <w:b/>
          <w:bCs/>
          <w:lang w:val="fr-CH"/>
        </w:rPr>
        <w:t xml:space="preserve">ecommandations </w:t>
      </w:r>
      <w:r w:rsidRPr="0033480E">
        <w:rPr>
          <w:b/>
          <w:bCs/>
          <w:lang w:val="fr-CH"/>
        </w:rPr>
        <w:t xml:space="preserve">spécifiques </w:t>
      </w:r>
      <w:r w:rsidR="00892792" w:rsidRPr="0033480E">
        <w:rPr>
          <w:b/>
          <w:bCs/>
          <w:lang w:val="fr-CH"/>
        </w:rPr>
        <w:t xml:space="preserve">aux Membres </w:t>
      </w:r>
      <w:r w:rsidRPr="0033480E">
        <w:rPr>
          <w:b/>
          <w:bCs/>
          <w:lang w:val="fr-CH"/>
        </w:rPr>
        <w:t xml:space="preserve">concernant les services urbains intégrés </w:t>
      </w:r>
      <w:r w:rsidR="00892792" w:rsidRPr="0033480E">
        <w:rPr>
          <w:b/>
          <w:bCs/>
          <w:lang w:val="fr-CH"/>
        </w:rPr>
        <w:t xml:space="preserve">pour </w:t>
      </w:r>
      <w:r w:rsidRPr="0033480E">
        <w:rPr>
          <w:b/>
          <w:bCs/>
          <w:lang w:val="fr-CH"/>
        </w:rPr>
        <w:t xml:space="preserve">la période </w:t>
      </w:r>
      <w:r w:rsidR="00892792" w:rsidRPr="0033480E">
        <w:rPr>
          <w:b/>
          <w:bCs/>
          <w:lang w:val="fr-CH"/>
        </w:rPr>
        <w:t>2023</w:t>
      </w:r>
      <w:r w:rsidR="0080061A">
        <w:rPr>
          <w:b/>
          <w:bCs/>
          <w:lang w:val="fr-CH"/>
        </w:rPr>
        <w:t>-</w:t>
      </w:r>
      <w:r w:rsidR="00892792" w:rsidRPr="0033480E">
        <w:rPr>
          <w:b/>
          <w:bCs/>
          <w:lang w:val="fr-CH"/>
        </w:rPr>
        <w:t>2027 (sous forme condensée):</w:t>
      </w:r>
    </w:p>
    <w:p w14:paraId="446CB41F" w14:textId="2196CD6C" w:rsidR="00892792" w:rsidRPr="0033480E" w:rsidRDefault="00044049" w:rsidP="00044049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lang w:val="fr-CH"/>
        </w:rPr>
      </w:pPr>
      <w:r w:rsidRPr="0033480E">
        <w:rPr>
          <w:lang w:val="fr-CH"/>
        </w:rPr>
        <w:t>a)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Établir des métadonnées sur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environnement urbain;</w:t>
      </w:r>
    </w:p>
    <w:p w14:paraId="1946E042" w14:textId="757EEEA9" w:rsidR="00892792" w:rsidRPr="0033480E" w:rsidRDefault="00044049" w:rsidP="00044049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lang w:val="fr-CH"/>
        </w:rPr>
      </w:pPr>
      <w:r w:rsidRPr="0033480E">
        <w:rPr>
          <w:lang w:val="fr-CH"/>
        </w:rPr>
        <w:t>b)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Établir des stations de référence intégrées et collaboratives </w:t>
      </w:r>
      <w:r w:rsidR="00C44D60" w:rsidRPr="0033480E">
        <w:rPr>
          <w:lang w:val="fr-CH"/>
        </w:rPr>
        <w:t>pour les services urbains intégrés</w:t>
      </w:r>
      <w:r w:rsidR="00892792" w:rsidRPr="0033480E">
        <w:rPr>
          <w:lang w:val="fr-CH"/>
        </w:rPr>
        <w:t>;</w:t>
      </w:r>
    </w:p>
    <w:p w14:paraId="4F15F308" w14:textId="3BD1AA4C" w:rsidR="00892792" w:rsidRPr="0033480E" w:rsidRDefault="00044049" w:rsidP="00044049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lang w:val="fr-CH"/>
        </w:rPr>
      </w:pPr>
      <w:r w:rsidRPr="0033480E">
        <w:rPr>
          <w:lang w:val="fr-CH"/>
        </w:rPr>
        <w:t>c)</w:t>
      </w:r>
      <w:r w:rsidRPr="0033480E">
        <w:rPr>
          <w:lang w:val="fr-CH"/>
        </w:rPr>
        <w:tab/>
      </w:r>
      <w:r w:rsidR="00C44D60" w:rsidRPr="0033480E">
        <w:rPr>
          <w:lang w:val="fr-CH"/>
        </w:rPr>
        <w:t xml:space="preserve">Mettre en place des </w:t>
      </w:r>
      <w:r w:rsidR="00892792" w:rsidRPr="0033480E">
        <w:rPr>
          <w:lang w:val="fr-CH"/>
        </w:rPr>
        <w:t>réseaux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urbaine </w:t>
      </w:r>
      <w:r w:rsidR="00C44D60" w:rsidRPr="0033480E">
        <w:rPr>
          <w:lang w:val="fr-CH"/>
        </w:rPr>
        <w:t xml:space="preserve">pour les services urbains intégrés grâce à </w:t>
      </w:r>
      <w:r w:rsidR="00892792" w:rsidRPr="0033480E">
        <w:rPr>
          <w:lang w:val="fr-CH"/>
        </w:rPr>
        <w:t xml:space="preserve">la collaboration et </w:t>
      </w:r>
      <w:r w:rsidR="00C44D60" w:rsidRPr="0033480E">
        <w:rPr>
          <w:lang w:val="fr-CH"/>
        </w:rPr>
        <w:t xml:space="preserve">à </w:t>
      </w:r>
      <w:r w:rsidR="00892792" w:rsidRPr="0033480E">
        <w:rPr>
          <w:lang w:val="fr-CH"/>
        </w:rPr>
        <w:t>la coopération</w:t>
      </w:r>
      <w:r w:rsidR="00C44D60" w:rsidRPr="0033480E">
        <w:rPr>
          <w:lang w:val="fr-CH"/>
        </w:rPr>
        <w:t>,</w:t>
      </w:r>
      <w:r w:rsidR="00892792" w:rsidRPr="0033480E">
        <w:rPr>
          <w:lang w:val="fr-CH"/>
        </w:rPr>
        <w:t xml:space="preserve"> et </w:t>
      </w:r>
      <w:r w:rsidR="00C44D60" w:rsidRPr="0033480E">
        <w:rPr>
          <w:lang w:val="fr-CH"/>
        </w:rPr>
        <w:t xml:space="preserve">faire </w:t>
      </w:r>
      <w:r w:rsidR="00892792" w:rsidRPr="0033480E">
        <w:rPr>
          <w:lang w:val="fr-CH"/>
        </w:rPr>
        <w:t>leur démonstration;</w:t>
      </w:r>
    </w:p>
    <w:p w14:paraId="18195672" w14:textId="1E4E459F" w:rsidR="00892792" w:rsidRPr="0033480E" w:rsidRDefault="00044049" w:rsidP="00044049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lang w:val="fr-CH"/>
        </w:rPr>
      </w:pPr>
      <w:r w:rsidRPr="0033480E">
        <w:rPr>
          <w:lang w:val="fr-CH"/>
        </w:rPr>
        <w:t>d)</w:t>
      </w:r>
      <w:r w:rsidRPr="0033480E">
        <w:rPr>
          <w:lang w:val="fr-CH"/>
        </w:rPr>
        <w:tab/>
      </w:r>
      <w:r w:rsidR="00C44D60" w:rsidRPr="0033480E">
        <w:rPr>
          <w:lang w:val="fr-CH"/>
        </w:rPr>
        <w:t xml:space="preserve">Accompagner davantage les </w:t>
      </w:r>
      <w:r w:rsidR="00892792" w:rsidRPr="0033480E">
        <w:rPr>
          <w:lang w:val="fr-CH"/>
        </w:rPr>
        <w:t>efforts d</w:t>
      </w:r>
      <w:r w:rsidR="00C44D60" w:rsidRPr="0033480E">
        <w:rPr>
          <w:lang w:val="fr-CH"/>
        </w:rPr>
        <w:t xml:space="preserve">e réduction </w:t>
      </w:r>
      <w:r w:rsidR="00892792" w:rsidRPr="0033480E">
        <w:rPr>
          <w:lang w:val="fr-CH"/>
        </w:rPr>
        <w:t xml:space="preserve">des gaz à effet de serre dans les villes et </w:t>
      </w:r>
      <w:r w:rsidR="00C44D60" w:rsidRPr="0033480E">
        <w:rPr>
          <w:lang w:val="fr-CH"/>
        </w:rPr>
        <w:t xml:space="preserve">auprès des </w:t>
      </w:r>
      <w:r w:rsidR="00892792" w:rsidRPr="0033480E">
        <w:rPr>
          <w:lang w:val="fr-CH"/>
        </w:rPr>
        <w:t xml:space="preserve">autres parties prenantes infranationales </w:t>
      </w:r>
      <w:r w:rsidR="00C44D60" w:rsidRPr="0033480E">
        <w:rPr>
          <w:lang w:val="fr-CH"/>
        </w:rPr>
        <w:t xml:space="preserve">en renforçant la </w:t>
      </w:r>
      <w:r w:rsidR="00892792" w:rsidRPr="0033480E">
        <w:rPr>
          <w:lang w:val="fr-CH"/>
        </w:rPr>
        <w:t xml:space="preserve">coopération avec les </w:t>
      </w:r>
      <w:r w:rsidR="00C44D60" w:rsidRPr="0033480E">
        <w:rPr>
          <w:lang w:val="fr-CH"/>
        </w:rPr>
        <w:t>M</w:t>
      </w:r>
      <w:r w:rsidR="00892792" w:rsidRPr="0033480E">
        <w:rPr>
          <w:lang w:val="fr-CH"/>
        </w:rPr>
        <w:t>embres.</w:t>
      </w:r>
    </w:p>
    <w:p w14:paraId="2CF334E7" w14:textId="0D7D71C4" w:rsidR="00892792" w:rsidRPr="0033480E" w:rsidRDefault="003067B4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R</w:t>
      </w:r>
      <w:r w:rsidR="00892792" w:rsidRPr="0033480E">
        <w:rPr>
          <w:b/>
          <w:bCs/>
          <w:lang w:val="fr-CH"/>
        </w:rPr>
        <w:t xml:space="preserve">ecommandations </w:t>
      </w:r>
      <w:r w:rsidRPr="0033480E">
        <w:rPr>
          <w:b/>
          <w:bCs/>
          <w:lang w:val="fr-CH"/>
        </w:rPr>
        <w:t xml:space="preserve">spécifiques </w:t>
      </w:r>
      <w:r w:rsidR="00892792" w:rsidRPr="0033480E">
        <w:rPr>
          <w:b/>
          <w:bCs/>
          <w:lang w:val="fr-CH"/>
        </w:rPr>
        <w:t xml:space="preserve">aux Membres </w:t>
      </w:r>
      <w:r w:rsidRPr="0033480E">
        <w:rPr>
          <w:b/>
          <w:bCs/>
          <w:lang w:val="fr-CH"/>
        </w:rPr>
        <w:t xml:space="preserve">concernant les systèmes spatiaux </w:t>
      </w:r>
      <w:r w:rsidR="00892792" w:rsidRPr="0033480E">
        <w:rPr>
          <w:b/>
          <w:bCs/>
          <w:lang w:val="fr-CH"/>
        </w:rPr>
        <w:t xml:space="preserve">pour </w:t>
      </w:r>
      <w:r w:rsidRPr="0033480E">
        <w:rPr>
          <w:b/>
          <w:bCs/>
          <w:lang w:val="fr-CH"/>
        </w:rPr>
        <w:t xml:space="preserve">la période </w:t>
      </w:r>
      <w:r w:rsidR="00892792" w:rsidRPr="0033480E">
        <w:rPr>
          <w:b/>
          <w:bCs/>
          <w:lang w:val="fr-CH"/>
        </w:rPr>
        <w:t>2023</w:t>
      </w:r>
      <w:r w:rsidR="007366E3">
        <w:rPr>
          <w:b/>
          <w:bCs/>
          <w:lang w:val="fr-CH"/>
        </w:rPr>
        <w:t>-</w:t>
      </w:r>
      <w:r w:rsidR="00892792" w:rsidRPr="0033480E">
        <w:rPr>
          <w:b/>
          <w:bCs/>
          <w:lang w:val="fr-CH"/>
        </w:rPr>
        <w:t>2027 (sous forme condensée):</w:t>
      </w:r>
    </w:p>
    <w:p w14:paraId="09415DA2" w14:textId="69E5572D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567" w:hanging="567"/>
        <w:rPr>
          <w:lang w:val="fr-CH"/>
        </w:rPr>
      </w:pPr>
      <w:r w:rsidRPr="0033480E">
        <w:rPr>
          <w:lang w:val="fr-CH"/>
        </w:rPr>
        <w:t>a)</w:t>
      </w:r>
      <w:r w:rsidRPr="0033480E">
        <w:rPr>
          <w:lang w:val="fr-CH"/>
        </w:rPr>
        <w:tab/>
      </w:r>
      <w:r w:rsidR="00C44D60" w:rsidRPr="0033480E">
        <w:rPr>
          <w:lang w:val="fr-CH"/>
        </w:rPr>
        <w:t>Faire progresser</w:t>
      </w:r>
      <w:r w:rsidR="00892792" w:rsidRPr="0033480E">
        <w:rPr>
          <w:lang w:val="fr-CH"/>
        </w:rPr>
        <w:t>:</w:t>
      </w:r>
    </w:p>
    <w:p w14:paraId="2BB1CFEB" w14:textId="27224CB4" w:rsidR="00892792" w:rsidRPr="00341857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41857">
        <w:rPr>
          <w:lang w:val="fr-CH"/>
        </w:rPr>
        <w:t>i)</w:t>
      </w:r>
      <w:r w:rsidRPr="00341857">
        <w:rPr>
          <w:lang w:val="fr-CH"/>
        </w:rPr>
        <w:tab/>
      </w:r>
      <w:r w:rsidR="00892792" w:rsidRPr="00341857">
        <w:rPr>
          <w:lang w:val="fr-CH"/>
        </w:rPr>
        <w:t>La composante spatiale du système de surveillance des gaz à effet de serre;</w:t>
      </w:r>
    </w:p>
    <w:p w14:paraId="5F822976" w14:textId="1131309A" w:rsidR="00892792" w:rsidRPr="0033480E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3480E">
        <w:rPr>
          <w:lang w:val="fr-CH"/>
        </w:rPr>
        <w:t>ii)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La nouvelle génération de satellites </w:t>
      </w:r>
      <w:r w:rsidR="00C44D60" w:rsidRPr="0033480E">
        <w:rPr>
          <w:lang w:val="fr-CH"/>
        </w:rPr>
        <w:t>géostationnaires</w:t>
      </w:r>
      <w:r w:rsidR="00892792" w:rsidRPr="0033480E">
        <w:rPr>
          <w:lang w:val="fr-CH"/>
        </w:rPr>
        <w:t>;</w:t>
      </w:r>
    </w:p>
    <w:p w14:paraId="1F7D6B76" w14:textId="6E676F99" w:rsidR="00892792" w:rsidRPr="0033480E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3480E">
        <w:rPr>
          <w:lang w:val="fr-CH"/>
        </w:rPr>
        <w:t>iii)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La constellation de radio-occultation atmosphérique</w:t>
      </w:r>
      <w:r w:rsidR="00C44D60" w:rsidRPr="0033480E">
        <w:rPr>
          <w:lang w:val="fr-CH"/>
        </w:rPr>
        <w:t>;</w:t>
      </w:r>
    </w:p>
    <w:p w14:paraId="29904E4F" w14:textId="7CAC05CC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567" w:hanging="567"/>
        <w:rPr>
          <w:lang w:val="fr-CH"/>
        </w:rPr>
      </w:pPr>
      <w:r w:rsidRPr="0033480E">
        <w:rPr>
          <w:lang w:val="fr-CH"/>
        </w:rPr>
        <w:t>b)</w:t>
      </w:r>
      <w:r w:rsidRPr="0033480E">
        <w:rPr>
          <w:lang w:val="fr-CH"/>
        </w:rPr>
        <w:tab/>
      </w:r>
      <w:r w:rsidR="00C44D60" w:rsidRPr="0033480E">
        <w:rPr>
          <w:lang w:val="fr-CH"/>
        </w:rPr>
        <w:t>S</w:t>
      </w:r>
      <w:r w:rsidR="00370903">
        <w:rPr>
          <w:lang w:val="fr-CH"/>
        </w:rPr>
        <w:t>’</w:t>
      </w:r>
      <w:r w:rsidR="00C44D60" w:rsidRPr="0033480E">
        <w:rPr>
          <w:lang w:val="fr-CH"/>
        </w:rPr>
        <w:t>efforcer</w:t>
      </w:r>
      <w:r w:rsidR="00892792" w:rsidRPr="0033480E">
        <w:rPr>
          <w:lang w:val="fr-CH"/>
        </w:rPr>
        <w:t>:</w:t>
      </w:r>
    </w:p>
    <w:p w14:paraId="2018E845" w14:textId="74E47D68" w:rsidR="00892792" w:rsidRPr="00341857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41857">
        <w:rPr>
          <w:lang w:val="fr-CH"/>
        </w:rPr>
        <w:t>i)</w:t>
      </w:r>
      <w:r w:rsidRPr="00341857">
        <w:rPr>
          <w:lang w:val="fr-CH"/>
        </w:rPr>
        <w:tab/>
      </w:r>
      <w:r w:rsidR="00C44D60" w:rsidRPr="00341857">
        <w:rPr>
          <w:lang w:val="fr-CH"/>
        </w:rPr>
        <w:t>D</w:t>
      </w:r>
      <w:r w:rsidR="00370903">
        <w:rPr>
          <w:lang w:val="fr-CH"/>
        </w:rPr>
        <w:t>’</w:t>
      </w:r>
      <w:r w:rsidR="00C44D60" w:rsidRPr="00341857">
        <w:rPr>
          <w:lang w:val="fr-CH"/>
        </w:rPr>
        <w:t xml:space="preserve">établir une cartographie </w:t>
      </w:r>
      <w:r w:rsidR="00892792" w:rsidRPr="00341857">
        <w:rPr>
          <w:lang w:val="fr-CH"/>
        </w:rPr>
        <w:t>opérationnelle horaire diurne de la qualité de l</w:t>
      </w:r>
      <w:r w:rsidR="00370903">
        <w:rPr>
          <w:lang w:val="fr-CH"/>
        </w:rPr>
        <w:t>’</w:t>
      </w:r>
      <w:r w:rsidR="00892792" w:rsidRPr="00341857">
        <w:rPr>
          <w:lang w:val="fr-CH"/>
        </w:rPr>
        <w:t xml:space="preserve">air </w:t>
      </w:r>
      <w:r w:rsidR="00C44D60" w:rsidRPr="00341857">
        <w:rPr>
          <w:lang w:val="fr-CH"/>
        </w:rPr>
        <w:t xml:space="preserve">dans les spectres ultraviolet et visible </w:t>
      </w:r>
      <w:r w:rsidR="00892792" w:rsidRPr="00341857">
        <w:rPr>
          <w:lang w:val="fr-CH"/>
        </w:rPr>
        <w:t xml:space="preserve">depuis </w:t>
      </w:r>
      <w:r w:rsidR="00C44D60" w:rsidRPr="00341857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41857">
        <w:rPr>
          <w:lang w:val="fr-CH"/>
        </w:rPr>
        <w:t xml:space="preserve">orbite </w:t>
      </w:r>
      <w:r w:rsidR="00C44D60" w:rsidRPr="00341857">
        <w:rPr>
          <w:lang w:val="fr-CH"/>
        </w:rPr>
        <w:t>géostationnaire</w:t>
      </w:r>
      <w:r w:rsidR="00892792" w:rsidRPr="00341857">
        <w:rPr>
          <w:lang w:val="fr-CH"/>
        </w:rPr>
        <w:t>;</w:t>
      </w:r>
    </w:p>
    <w:p w14:paraId="7693620D" w14:textId="35AACF6E" w:rsidR="00892792" w:rsidRPr="0033480E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3480E">
        <w:rPr>
          <w:lang w:val="fr-CH"/>
        </w:rPr>
        <w:t>ii)</w:t>
      </w:r>
      <w:r w:rsidRPr="0033480E">
        <w:rPr>
          <w:lang w:val="fr-CH"/>
        </w:rPr>
        <w:tab/>
      </w:r>
      <w:r w:rsidR="00C44D60" w:rsidRPr="0033480E">
        <w:rPr>
          <w:lang w:val="fr-CH"/>
        </w:rPr>
        <w:t xml:space="preserve">De réaliser </w:t>
      </w:r>
      <w:r w:rsidR="00892792" w:rsidRPr="0033480E">
        <w:rPr>
          <w:lang w:val="fr-CH"/>
        </w:rPr>
        <w:t>des mesures du diffusomètre permettant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atteindre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exigence de</w:t>
      </w:r>
      <w:r w:rsidR="00073374" w:rsidRPr="0033480E">
        <w:rPr>
          <w:lang w:val="fr-CH"/>
        </w:rPr>
        <w:t> </w:t>
      </w:r>
      <w:r w:rsidR="00892792" w:rsidRPr="0033480E">
        <w:rPr>
          <w:lang w:val="fr-CH"/>
        </w:rPr>
        <w:t>6</w:t>
      </w:r>
      <w:r w:rsidR="00073374" w:rsidRPr="0033480E">
        <w:rPr>
          <w:lang w:val="fr-CH"/>
        </w:rPr>
        <w:t> </w:t>
      </w:r>
      <w:r w:rsidR="00892792" w:rsidRPr="0033480E">
        <w:rPr>
          <w:lang w:val="fr-CH"/>
        </w:rPr>
        <w:t>heures;</w:t>
      </w:r>
    </w:p>
    <w:p w14:paraId="0F257567" w14:textId="76870A80" w:rsidR="00892792" w:rsidRPr="0033480E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3480E">
        <w:rPr>
          <w:lang w:val="fr-CH"/>
        </w:rPr>
        <w:t>iii)</w:t>
      </w:r>
      <w:r w:rsidRPr="0033480E">
        <w:rPr>
          <w:lang w:val="fr-CH"/>
        </w:rPr>
        <w:tab/>
      </w:r>
      <w:r w:rsidR="00073374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073374" w:rsidRPr="0033480E">
        <w:rPr>
          <w:lang w:val="fr-CH"/>
        </w:rPr>
        <w:t>obtenir des o</w:t>
      </w:r>
      <w:r w:rsidR="00892792" w:rsidRPr="0033480E">
        <w:rPr>
          <w:lang w:val="fr-CH"/>
        </w:rPr>
        <w:t>bservations opérationnelles du profil du vent en 3D à partir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un lidar spatial;</w:t>
      </w:r>
    </w:p>
    <w:p w14:paraId="2B159A74" w14:textId="0E6FEA95" w:rsidR="00892792" w:rsidRPr="0033480E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3480E">
        <w:rPr>
          <w:lang w:val="fr-CH"/>
        </w:rPr>
        <w:lastRenderedPageBreak/>
        <w:t>iv)</w:t>
      </w:r>
      <w:r w:rsidRPr="0033480E">
        <w:rPr>
          <w:lang w:val="fr-CH"/>
        </w:rPr>
        <w:tab/>
      </w:r>
      <w:r w:rsidR="00073374" w:rsidRPr="0033480E">
        <w:rPr>
          <w:lang w:val="fr-CH"/>
        </w:rPr>
        <w:t>De f</w:t>
      </w:r>
      <w:r w:rsidR="00892792" w:rsidRPr="0033480E">
        <w:rPr>
          <w:lang w:val="fr-CH"/>
        </w:rPr>
        <w:t xml:space="preserve">ournir des observations horaires globales de sondage </w:t>
      </w:r>
      <w:r w:rsidR="00073374" w:rsidRPr="0033480E">
        <w:rPr>
          <w:lang w:val="fr-CH"/>
        </w:rPr>
        <w:t xml:space="preserve">dans les </w:t>
      </w:r>
      <w:r w:rsidR="00892792" w:rsidRPr="0033480E">
        <w:rPr>
          <w:lang w:val="fr-CH"/>
        </w:rPr>
        <w:t>micro-ondes;</w:t>
      </w:r>
    </w:p>
    <w:p w14:paraId="76D32A28" w14:textId="6C081DE6" w:rsidR="00892792" w:rsidRPr="0033480E" w:rsidRDefault="00044049" w:rsidP="00044049">
      <w:pPr>
        <w:pStyle w:val="StyleLeftLeft2cmHanging1cmBefore12pt"/>
        <w:numPr>
          <w:ilvl w:val="0"/>
          <w:numId w:val="0"/>
        </w:numPr>
        <w:ind w:left="1134" w:hanging="567"/>
        <w:rPr>
          <w:lang w:val="fr-CH"/>
        </w:rPr>
      </w:pPr>
      <w:r w:rsidRPr="0033480E">
        <w:rPr>
          <w:lang w:val="fr-CH"/>
        </w:rPr>
        <w:t>v)</w:t>
      </w:r>
      <w:r w:rsidRPr="0033480E">
        <w:rPr>
          <w:lang w:val="fr-CH"/>
        </w:rPr>
        <w:tab/>
      </w:r>
      <w:r w:rsidR="00073374" w:rsidRPr="0033480E">
        <w:rPr>
          <w:lang w:val="fr-CH"/>
        </w:rPr>
        <w:t>D</w:t>
      </w:r>
      <w:r w:rsidR="00370903">
        <w:rPr>
          <w:lang w:val="fr-CH"/>
        </w:rPr>
        <w:t>’</w:t>
      </w:r>
      <w:r w:rsidR="00073374" w:rsidRPr="0033480E">
        <w:rPr>
          <w:lang w:val="fr-CH"/>
        </w:rPr>
        <w:t>a</w:t>
      </w:r>
      <w:r w:rsidR="00892792" w:rsidRPr="0033480E">
        <w:rPr>
          <w:lang w:val="fr-CH"/>
        </w:rPr>
        <w:t>ssurer la continuité des mesures radar de</w:t>
      </w:r>
      <w:r w:rsidR="00073374" w:rsidRPr="0033480E">
        <w:rPr>
          <w:lang w:val="fr-CH"/>
        </w:rPr>
        <w:t>s</w:t>
      </w:r>
      <w:r w:rsidR="00892792" w:rsidRPr="0033480E">
        <w:rPr>
          <w:lang w:val="fr-CH"/>
        </w:rPr>
        <w:t xml:space="preserve"> précipitation</w:t>
      </w:r>
      <w:r w:rsidR="00073374" w:rsidRPr="0033480E">
        <w:rPr>
          <w:lang w:val="fr-CH"/>
        </w:rPr>
        <w:t>s</w:t>
      </w:r>
      <w:r w:rsidR="00892792" w:rsidRPr="0033480E">
        <w:rPr>
          <w:lang w:val="fr-CH"/>
        </w:rPr>
        <w:t>;</w:t>
      </w:r>
    </w:p>
    <w:p w14:paraId="1E052E74" w14:textId="765312E0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567" w:hanging="567"/>
        <w:rPr>
          <w:lang w:val="fr-CH"/>
        </w:rPr>
      </w:pPr>
      <w:r w:rsidRPr="0033480E">
        <w:rPr>
          <w:lang w:val="fr-CH"/>
        </w:rPr>
        <w:t>c)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Fournir des mesures altimétriques opérationnelles pour la surveillance de la cryosphère aux très hautes latitudes;</w:t>
      </w:r>
    </w:p>
    <w:p w14:paraId="47D3DD99" w14:textId="142BFB44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567" w:hanging="567"/>
        <w:rPr>
          <w:lang w:val="fr-CH"/>
        </w:rPr>
      </w:pPr>
      <w:r w:rsidRPr="0033480E">
        <w:rPr>
          <w:lang w:val="fr-CH"/>
        </w:rPr>
        <w:t>d)</w:t>
      </w:r>
      <w:r w:rsidRPr="0033480E">
        <w:rPr>
          <w:lang w:val="fr-CH"/>
        </w:rPr>
        <w:tab/>
      </w:r>
      <w:r w:rsidR="00073374" w:rsidRPr="0033480E">
        <w:rPr>
          <w:lang w:val="fr-CH"/>
        </w:rPr>
        <w:t xml:space="preserve">Renforcer le rôle des </w:t>
      </w:r>
      <w:r w:rsidR="00892792" w:rsidRPr="0033480E">
        <w:rPr>
          <w:lang w:val="fr-CH"/>
        </w:rPr>
        <w:t>observations satellit</w:t>
      </w:r>
      <w:r w:rsidR="00073374" w:rsidRPr="0033480E">
        <w:rPr>
          <w:lang w:val="fr-CH"/>
        </w:rPr>
        <w:t>aires</w:t>
      </w:r>
      <w:r w:rsidR="00892792" w:rsidRPr="0033480E">
        <w:rPr>
          <w:lang w:val="fr-CH"/>
        </w:rPr>
        <w:t xml:space="preserve"> </w:t>
      </w:r>
      <w:r w:rsidR="00073374" w:rsidRPr="0033480E">
        <w:rPr>
          <w:lang w:val="fr-CH"/>
        </w:rPr>
        <w:t xml:space="preserve">dans les </w:t>
      </w:r>
      <w:r w:rsidR="00892792" w:rsidRPr="0033480E">
        <w:rPr>
          <w:lang w:val="fr-CH"/>
        </w:rPr>
        <w:t>système</w:t>
      </w:r>
      <w:r w:rsidR="00073374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</w:t>
      </w:r>
      <w:r w:rsidR="00073374" w:rsidRPr="0033480E">
        <w:rPr>
          <w:lang w:val="fr-CH"/>
        </w:rPr>
        <w:t xml:space="preserve"> </w:t>
      </w:r>
      <w:r w:rsidR="00892792" w:rsidRPr="0033480E">
        <w:rPr>
          <w:lang w:val="fr-CH"/>
        </w:rPr>
        <w:t>en tenant compte des besoins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de la composition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atmosphère;</w:t>
      </w:r>
    </w:p>
    <w:p w14:paraId="25E91F09" w14:textId="779B1971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567" w:hanging="567"/>
        <w:rPr>
          <w:lang w:val="fr-CH"/>
        </w:rPr>
      </w:pPr>
      <w:r w:rsidRPr="0033480E">
        <w:rPr>
          <w:lang w:val="fr-CH"/>
        </w:rPr>
        <w:t>e)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Assurer la continuité des observations de sondage </w:t>
      </w:r>
      <w:r w:rsidR="00073374" w:rsidRPr="0033480E">
        <w:rPr>
          <w:lang w:val="fr-CH"/>
        </w:rPr>
        <w:t>du limbe dans l</w:t>
      </w:r>
      <w:r w:rsidR="00370903">
        <w:rPr>
          <w:lang w:val="fr-CH"/>
        </w:rPr>
        <w:t>’</w:t>
      </w:r>
      <w:r w:rsidR="00073374" w:rsidRPr="0033480E">
        <w:rPr>
          <w:lang w:val="fr-CH"/>
        </w:rPr>
        <w:t>infrarouge à résolution moyenne</w:t>
      </w:r>
      <w:r w:rsidR="00892792" w:rsidRPr="0033480E">
        <w:rPr>
          <w:lang w:val="fr-CH"/>
        </w:rPr>
        <w:t>;</w:t>
      </w:r>
    </w:p>
    <w:p w14:paraId="7B5857AF" w14:textId="06795413" w:rsidR="00892792" w:rsidRPr="0033480E" w:rsidRDefault="00044049" w:rsidP="00044049">
      <w:pPr>
        <w:pStyle w:val="StyleLeftLeft1cmHanging1cmBefore12pt"/>
        <w:numPr>
          <w:ilvl w:val="0"/>
          <w:numId w:val="0"/>
        </w:numPr>
        <w:ind w:left="567" w:hanging="567"/>
        <w:rPr>
          <w:lang w:val="fr-CH"/>
        </w:rPr>
      </w:pPr>
      <w:r w:rsidRPr="0033480E">
        <w:rPr>
          <w:lang w:val="fr-CH"/>
        </w:rPr>
        <w:t>f)</w:t>
      </w:r>
      <w:r w:rsidRPr="0033480E">
        <w:rPr>
          <w:lang w:val="fr-CH"/>
        </w:rPr>
        <w:tab/>
      </w:r>
      <w:r w:rsidR="00073374" w:rsidRPr="0033480E">
        <w:rPr>
          <w:lang w:val="fr-CH"/>
        </w:rPr>
        <w:t xml:space="preserve">Réfléchir à 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architecture </w:t>
      </w:r>
      <w:r w:rsidR="00073374" w:rsidRPr="0033480E">
        <w:rPr>
          <w:lang w:val="fr-CH"/>
        </w:rPr>
        <w:t xml:space="preserve">de </w:t>
      </w:r>
      <w:r w:rsidR="00892792" w:rsidRPr="0033480E">
        <w:rPr>
          <w:lang w:val="fr-CH"/>
        </w:rPr>
        <w:t xml:space="preserve">futures missions de référence </w:t>
      </w:r>
      <w:r w:rsidR="00073374" w:rsidRPr="0033480E">
        <w:rPr>
          <w:lang w:val="fr-CH"/>
        </w:rPr>
        <w:t>pour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étalonnage absolu, couvrant </w:t>
      </w:r>
      <w:r w:rsidR="00073374" w:rsidRPr="0033480E">
        <w:rPr>
          <w:lang w:val="fr-CH"/>
        </w:rPr>
        <w:t>les spectres visibles, proche infrarouge, infrarouge et micro-ondes</w:t>
      </w:r>
      <w:r w:rsidR="00892792" w:rsidRPr="0033480E">
        <w:rPr>
          <w:lang w:val="fr-CH"/>
        </w:rPr>
        <w:t>.</w:t>
      </w:r>
    </w:p>
    <w:p w14:paraId="0728D65B" w14:textId="730B4226" w:rsidR="00892792" w:rsidRPr="0033480E" w:rsidRDefault="00892792" w:rsidP="00892792">
      <w:pPr>
        <w:pStyle w:val="WMOBodyText"/>
        <w:rPr>
          <w:b/>
          <w:bCs/>
          <w:lang w:val="fr-CH"/>
        </w:rPr>
      </w:pPr>
      <w:r w:rsidRPr="0033480E">
        <w:rPr>
          <w:b/>
          <w:bCs/>
          <w:lang w:val="fr-CH"/>
        </w:rPr>
        <w:t>Politique unifiée en matière de données</w:t>
      </w:r>
    </w:p>
    <w:p w14:paraId="44B40540" w14:textId="1ADF602D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29.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Les buts à long terme et </w:t>
      </w:r>
      <w:r w:rsidR="00F42EE2" w:rsidRPr="0033480E">
        <w:rPr>
          <w:lang w:val="fr-CH"/>
        </w:rPr>
        <w:t xml:space="preserve">les </w:t>
      </w:r>
      <w:r w:rsidR="00892792" w:rsidRPr="0033480E">
        <w:rPr>
          <w:lang w:val="fr-CH"/>
        </w:rPr>
        <w:t xml:space="preserve">objectifs stratégiques de </w:t>
      </w:r>
      <w:r w:rsidR="00826D27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26D27" w:rsidRPr="0033480E">
        <w:rPr>
          <w:lang w:val="fr-CH"/>
        </w:rPr>
        <w:t>OMM</w:t>
      </w:r>
      <w:r w:rsidR="00892792" w:rsidRPr="0033480E">
        <w:rPr>
          <w:lang w:val="fr-CH"/>
        </w:rPr>
        <w:t xml:space="preserve">, </w:t>
      </w:r>
      <w:r w:rsidR="00F42EE2" w:rsidRPr="0033480E">
        <w:rPr>
          <w:lang w:val="fr-CH"/>
        </w:rPr>
        <w:t xml:space="preserve">définis </w:t>
      </w:r>
      <w:r w:rsidR="00892792" w:rsidRPr="0033480E">
        <w:rPr>
          <w:lang w:val="fr-CH"/>
        </w:rPr>
        <w:t xml:space="preserve">dans </w:t>
      </w:r>
      <w:r w:rsidR="00826D27" w:rsidRPr="0033480E">
        <w:rPr>
          <w:lang w:val="fr-CH"/>
        </w:rPr>
        <w:t xml:space="preserve">son </w:t>
      </w:r>
      <w:r w:rsidR="00F42EE2" w:rsidRPr="0033480E">
        <w:rPr>
          <w:lang w:val="fr-CH"/>
        </w:rPr>
        <w:t>P</w:t>
      </w:r>
      <w:r w:rsidR="00892792" w:rsidRPr="0033480E">
        <w:rPr>
          <w:lang w:val="fr-CH"/>
        </w:rPr>
        <w:t xml:space="preserve">lan stratégique et </w:t>
      </w:r>
      <w:r w:rsidR="00F42EE2" w:rsidRPr="0033480E">
        <w:rPr>
          <w:lang w:val="fr-CH"/>
        </w:rPr>
        <w:t>les Perspectives pour le</w:t>
      </w:r>
      <w:r w:rsidR="00892792" w:rsidRPr="0033480E">
        <w:rPr>
          <w:lang w:val="fr-CH"/>
        </w:rPr>
        <w:t xml:space="preserve"> WIGOS </w:t>
      </w:r>
      <w:r w:rsidR="00F42EE2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F42EE2" w:rsidRPr="0033480E">
        <w:rPr>
          <w:lang w:val="fr-CH"/>
        </w:rPr>
        <w:t>horizon </w:t>
      </w:r>
      <w:r w:rsidR="00892792" w:rsidRPr="0033480E">
        <w:rPr>
          <w:lang w:val="fr-CH"/>
        </w:rPr>
        <w:t xml:space="preserve">2040, exigent davantage de données provenant </w:t>
      </w:r>
      <w:r w:rsidR="00F42EE2" w:rsidRPr="0033480E">
        <w:rPr>
          <w:lang w:val="fr-CH"/>
        </w:rPr>
        <w:t>de sources et de disciplines toujours plus variées.</w:t>
      </w:r>
    </w:p>
    <w:p w14:paraId="493A37D3" w14:textId="49ECC21B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30.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OMM a </w:t>
      </w:r>
      <w:r w:rsidR="009836E0" w:rsidRPr="0033480E">
        <w:rPr>
          <w:lang w:val="fr-CH"/>
        </w:rPr>
        <w:t>ouvert</w:t>
      </w:r>
      <w:r w:rsidR="00892792" w:rsidRPr="0033480E">
        <w:rPr>
          <w:lang w:val="fr-CH"/>
        </w:rPr>
        <w:t xml:space="preserve"> en 2019, avec la Déclaration de Genève, </w:t>
      </w:r>
      <w:r w:rsidR="009836E0" w:rsidRPr="0033480E">
        <w:rPr>
          <w:lang w:val="fr-CH"/>
        </w:rPr>
        <w:t xml:space="preserve">un </w:t>
      </w:r>
      <w:r w:rsidR="00892792" w:rsidRPr="0033480E">
        <w:rPr>
          <w:lang w:val="fr-CH"/>
        </w:rPr>
        <w:t>vaste débat visant à renforcer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échange libre et sans restriction d</w:t>
      </w:r>
      <w:r w:rsidR="009836E0" w:rsidRPr="0033480E">
        <w:rPr>
          <w:lang w:val="fr-CH"/>
        </w:rPr>
        <w:t xml:space="preserve">es </w:t>
      </w:r>
      <w:r w:rsidR="00892792" w:rsidRPr="0033480E">
        <w:rPr>
          <w:lang w:val="fr-CH"/>
        </w:rPr>
        <w:t>informations et services météorologiques, climatologiques, hydrologiques et environnementaux. Lors de sa session extraordinaire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octobre 2021, le Congrès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 a décidé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adopter une politique unifiée en matière de données pour tous les domaines et disciplines de l</w:t>
      </w:r>
      <w:r w:rsidR="00370903">
        <w:rPr>
          <w:lang w:val="fr-CH"/>
        </w:rPr>
        <w:t>’</w:t>
      </w:r>
      <w:r w:rsidR="00826D27" w:rsidRPr="0033480E">
        <w:rPr>
          <w:lang w:val="fr-CH"/>
        </w:rPr>
        <w:t>Organisation</w:t>
      </w:r>
      <w:r w:rsidR="00892792" w:rsidRPr="0033480E">
        <w:rPr>
          <w:lang w:val="fr-CH"/>
        </w:rPr>
        <w:t xml:space="preserve">. La </w:t>
      </w:r>
      <w:hyperlink r:id="rId32" w:anchor="page=10" w:history="1">
        <w:r w:rsidR="00892792" w:rsidRPr="0033480E">
          <w:rPr>
            <w:rStyle w:val="Hyperlink"/>
            <w:lang w:val="fr-CH"/>
          </w:rPr>
          <w:t>résolution</w:t>
        </w:r>
        <w:r w:rsidR="00826D27" w:rsidRPr="0033480E">
          <w:rPr>
            <w:rStyle w:val="Hyperlink"/>
            <w:lang w:val="fr-CH"/>
          </w:rPr>
          <w:t> </w:t>
        </w:r>
        <w:r w:rsidR="00892792" w:rsidRPr="0033480E">
          <w:rPr>
            <w:rStyle w:val="Hyperlink"/>
            <w:lang w:val="fr-CH"/>
          </w:rPr>
          <w:t>1 (Cg</w:t>
        </w:r>
        <w:r w:rsidR="00826D27" w:rsidRPr="0033480E">
          <w:rPr>
            <w:rStyle w:val="Hyperlink"/>
            <w:lang w:val="fr-CH"/>
          </w:rPr>
          <w:noBreakHyphen/>
        </w:r>
        <w:r w:rsidR="00892792" w:rsidRPr="0033480E">
          <w:rPr>
            <w:rStyle w:val="Hyperlink"/>
            <w:lang w:val="fr-CH"/>
          </w:rPr>
          <w:t>Ext(2021))</w:t>
        </w:r>
      </w:hyperlink>
      <w:r w:rsidR="00892792" w:rsidRPr="0033480E">
        <w:rPr>
          <w:lang w:val="fr-CH"/>
        </w:rPr>
        <w:t xml:space="preserve"> </w:t>
      </w:r>
      <w:r w:rsidR="00826D27" w:rsidRPr="0033480E">
        <w:rPr>
          <w:lang w:val="fr-CH"/>
        </w:rPr>
        <w:t>intitulée P</w:t>
      </w:r>
      <w:r w:rsidR="00892792" w:rsidRPr="0033480E">
        <w:rPr>
          <w:lang w:val="fr-CH"/>
        </w:rPr>
        <w:t xml:space="preserve">olitique </w:t>
      </w:r>
      <w:r w:rsidR="00826D27" w:rsidRPr="0033480E">
        <w:rPr>
          <w:lang w:val="fr-CH"/>
        </w:rPr>
        <w:t xml:space="preserve">unifiée </w:t>
      </w:r>
      <w:r w:rsidR="00892792" w:rsidRPr="0033480E">
        <w:rPr>
          <w:lang w:val="fr-CH"/>
        </w:rPr>
        <w:t>de l</w:t>
      </w:r>
      <w:r w:rsidR="00370903">
        <w:rPr>
          <w:lang w:val="fr-CH"/>
        </w:rPr>
        <w:t>’</w:t>
      </w:r>
      <w:r w:rsidR="00826D27" w:rsidRPr="0033480E">
        <w:rPr>
          <w:lang w:val="fr-CH"/>
        </w:rPr>
        <w:t xml:space="preserve">Organisation météorologique mondiale </w:t>
      </w:r>
      <w:r w:rsidR="00892792" w:rsidRPr="0033480E">
        <w:rPr>
          <w:lang w:val="fr-CH"/>
        </w:rPr>
        <w:t>pour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échange international </w:t>
      </w:r>
      <w:r w:rsidR="00826D27" w:rsidRPr="0033480E">
        <w:rPr>
          <w:lang w:val="fr-CH"/>
        </w:rPr>
        <w:t xml:space="preserve">de </w:t>
      </w:r>
      <w:r w:rsidR="00892792" w:rsidRPr="0033480E">
        <w:rPr>
          <w:lang w:val="fr-CH"/>
        </w:rPr>
        <w:t xml:space="preserve">données </w:t>
      </w:r>
      <w:r w:rsidR="00826D27" w:rsidRPr="0033480E">
        <w:rPr>
          <w:lang w:val="fr-CH"/>
        </w:rPr>
        <w:t xml:space="preserve">sur le </w:t>
      </w:r>
      <w:r w:rsidR="00892792" w:rsidRPr="0033480E">
        <w:rPr>
          <w:lang w:val="fr-CH"/>
        </w:rPr>
        <w:t xml:space="preserve">système </w:t>
      </w:r>
      <w:r w:rsidR="00826D27" w:rsidRPr="0033480E">
        <w:rPr>
          <w:lang w:val="fr-CH"/>
        </w:rPr>
        <w:t xml:space="preserve">Terre </w:t>
      </w:r>
      <w:r w:rsidR="00892792" w:rsidRPr="0033480E">
        <w:rPr>
          <w:lang w:val="fr-CH"/>
        </w:rPr>
        <w:t xml:space="preserve">définit </w:t>
      </w:r>
      <w:r w:rsidR="00826D27" w:rsidRPr="0033480E">
        <w:rPr>
          <w:lang w:val="fr-CH"/>
        </w:rPr>
        <w:t>dans les grandes lignes</w:t>
      </w:r>
      <w:r w:rsidR="00892792" w:rsidRPr="0033480E">
        <w:rPr>
          <w:lang w:val="fr-CH"/>
        </w:rPr>
        <w:t xml:space="preserve"> ce qui constitue </w:t>
      </w:r>
      <w:r w:rsidR="00826D27" w:rsidRPr="0033480E">
        <w:rPr>
          <w:lang w:val="fr-CH"/>
        </w:rPr>
        <w:t>les «</w:t>
      </w:r>
      <w:r w:rsidR="00892792" w:rsidRPr="0033480E">
        <w:rPr>
          <w:lang w:val="fr-CH"/>
        </w:rPr>
        <w:t xml:space="preserve">données </w:t>
      </w:r>
      <w:r w:rsidR="00826D27" w:rsidRPr="0033480E">
        <w:rPr>
          <w:lang w:val="fr-CH"/>
        </w:rPr>
        <w:t>fondamentales»</w:t>
      </w:r>
      <w:r w:rsidR="00892792" w:rsidRPr="0033480E">
        <w:rPr>
          <w:lang w:val="fr-CH"/>
        </w:rPr>
        <w:t xml:space="preserve"> dans sept domaines et fournit des orientations aux parties prenantes dans le domaine de la recherche et de l</w:t>
      </w:r>
      <w:r w:rsidR="00826D27" w:rsidRPr="0033480E">
        <w:rPr>
          <w:lang w:val="fr-CH"/>
        </w:rPr>
        <w:t xml:space="preserve">a participation des secteurs </w:t>
      </w:r>
      <w:r w:rsidR="00892792" w:rsidRPr="0033480E">
        <w:rPr>
          <w:lang w:val="fr-CH"/>
        </w:rPr>
        <w:t>public</w:t>
      </w:r>
      <w:r w:rsidR="00826D27" w:rsidRPr="0033480E">
        <w:rPr>
          <w:lang w:val="fr-CH"/>
        </w:rPr>
        <w:t xml:space="preserve"> et </w:t>
      </w:r>
      <w:r w:rsidR="00892792" w:rsidRPr="0033480E">
        <w:rPr>
          <w:lang w:val="fr-CH"/>
        </w:rPr>
        <w:t xml:space="preserve">privé. En outre, elle définit certaines </w:t>
      </w:r>
      <w:r w:rsidR="00826D27" w:rsidRPr="0033480E">
        <w:rPr>
          <w:lang w:val="fr-CH"/>
        </w:rPr>
        <w:t>«</w:t>
      </w:r>
      <w:r w:rsidR="00892792" w:rsidRPr="0033480E">
        <w:rPr>
          <w:lang w:val="fr-CH"/>
        </w:rPr>
        <w:t>données recommandées</w:t>
      </w:r>
      <w:r w:rsidR="00826D27" w:rsidRPr="0033480E">
        <w:rPr>
          <w:lang w:val="fr-CH"/>
        </w:rPr>
        <w:t>»</w:t>
      </w:r>
      <w:r w:rsidR="00892792" w:rsidRPr="0033480E">
        <w:rPr>
          <w:lang w:val="fr-CH"/>
        </w:rPr>
        <w:t xml:space="preserve"> </w:t>
      </w:r>
      <w:r w:rsidR="00826D27" w:rsidRPr="0033480E">
        <w:rPr>
          <w:lang w:val="fr-CH"/>
        </w:rPr>
        <w:t>que les Membres</w:t>
      </w:r>
      <w:r w:rsidR="00892792" w:rsidRPr="0033480E">
        <w:rPr>
          <w:lang w:val="fr-CH"/>
        </w:rPr>
        <w:t xml:space="preserve"> devraient également </w:t>
      </w:r>
      <w:r w:rsidR="00826D27" w:rsidRPr="0033480E">
        <w:rPr>
          <w:lang w:val="fr-CH"/>
        </w:rPr>
        <w:t>s</w:t>
      </w:r>
      <w:r w:rsidR="00370903">
        <w:rPr>
          <w:lang w:val="fr-CH"/>
        </w:rPr>
        <w:t>’</w:t>
      </w:r>
      <w:r w:rsidR="00826D27" w:rsidRPr="0033480E">
        <w:rPr>
          <w:lang w:val="fr-CH"/>
        </w:rPr>
        <w:t xml:space="preserve">échanger </w:t>
      </w:r>
      <w:r w:rsidR="00892792" w:rsidRPr="0033480E">
        <w:rPr>
          <w:lang w:val="fr-CH"/>
        </w:rPr>
        <w:t>pour soutenir les efforts de surveillance et de prévision du système Terre</w:t>
      </w:r>
      <w:r w:rsidR="00826D27" w:rsidRPr="0033480E">
        <w:rPr>
          <w:lang w:val="fr-CH"/>
        </w:rPr>
        <w:t>. Un</w:t>
      </w:r>
      <w:r w:rsidR="00892792" w:rsidRPr="0033480E">
        <w:rPr>
          <w:lang w:val="fr-CH"/>
        </w:rPr>
        <w:t xml:space="preserve"> règlement technique pour </w:t>
      </w:r>
      <w:r w:rsidR="00826D27" w:rsidRPr="0033480E">
        <w:rPr>
          <w:lang w:val="fr-CH"/>
        </w:rPr>
        <w:t xml:space="preserve">appuyer </w:t>
      </w:r>
      <w:r w:rsidR="00892792" w:rsidRPr="0033480E">
        <w:rPr>
          <w:lang w:val="fr-CH"/>
        </w:rPr>
        <w:t>la mise en œuvre de la présente résolution</w:t>
      </w:r>
      <w:r w:rsidR="00826D27" w:rsidRPr="0033480E">
        <w:rPr>
          <w:lang w:val="fr-CH"/>
        </w:rPr>
        <w:t xml:space="preserve"> a été adopté par le </w:t>
      </w:r>
      <w:r w:rsidR="00892792" w:rsidRPr="0033480E">
        <w:rPr>
          <w:lang w:val="fr-CH"/>
        </w:rPr>
        <w:t xml:space="preserve">Congrès météorologique mondial </w:t>
      </w:r>
      <w:r w:rsidR="00826D27" w:rsidRPr="0033480E">
        <w:rPr>
          <w:lang w:val="fr-CH"/>
        </w:rPr>
        <w:t xml:space="preserve">à sa dix-neuvième session </w:t>
      </w:r>
      <w:r w:rsidR="00892792" w:rsidRPr="0033480E">
        <w:rPr>
          <w:lang w:val="fr-CH"/>
        </w:rPr>
        <w:t>en 2023</w:t>
      </w:r>
      <w:r w:rsidR="00826D27" w:rsidRPr="0033480E">
        <w:rPr>
          <w:lang w:val="fr-CH"/>
        </w:rPr>
        <w:t>.</w:t>
      </w:r>
    </w:p>
    <w:p w14:paraId="597C6FBE" w14:textId="77777777" w:rsidR="00892792" w:rsidRPr="0033480E" w:rsidRDefault="00892792" w:rsidP="003055E0">
      <w:pPr>
        <w:pStyle w:val="WMOBodyText"/>
        <w:ind w:hanging="11"/>
        <w:rPr>
          <w:b/>
          <w:bCs/>
          <w:lang w:val="fr-CH"/>
        </w:rPr>
      </w:pPr>
      <w:r w:rsidRPr="0033480E">
        <w:rPr>
          <w:b/>
          <w:bCs/>
          <w:lang w:val="fr-CH"/>
        </w:rPr>
        <w:t>Exemples de stratégie nationale de mise en œuvre</w:t>
      </w:r>
    </w:p>
    <w:p w14:paraId="15D7C0EA" w14:textId="4691295D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31.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>Le</w:t>
      </w:r>
      <w:r w:rsidR="00826D27" w:rsidRPr="0033480E">
        <w:rPr>
          <w:lang w:val="fr-CH"/>
        </w:rPr>
        <w:t xml:space="preserve">s orientations de haut niveau expliquent comment </w:t>
      </w:r>
      <w:r w:rsidR="00892792" w:rsidRPr="0033480E">
        <w:rPr>
          <w:lang w:val="fr-CH"/>
        </w:rPr>
        <w:t>un SMHN développé a procédé pour élaborer une stratégie nationale sur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évolution de son système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</w:t>
      </w:r>
      <w:r w:rsidR="00826D27" w:rsidRPr="0033480E">
        <w:rPr>
          <w:lang w:val="fr-CH"/>
        </w:rPr>
        <w:t xml:space="preserve">conformément aux Perspectives pour le </w:t>
      </w:r>
      <w:r w:rsidR="00892792" w:rsidRPr="0033480E">
        <w:rPr>
          <w:lang w:val="fr-CH"/>
        </w:rPr>
        <w:t xml:space="preserve">WIGOS </w:t>
      </w:r>
      <w:r w:rsidR="00826D27" w:rsidRPr="0033480E">
        <w:rPr>
          <w:lang w:val="fr-CH"/>
        </w:rPr>
        <w:t>à l</w:t>
      </w:r>
      <w:r w:rsidR="00370903">
        <w:rPr>
          <w:lang w:val="fr-CH"/>
        </w:rPr>
        <w:t>’</w:t>
      </w:r>
      <w:r w:rsidR="00826D27" w:rsidRPr="0033480E">
        <w:rPr>
          <w:lang w:val="fr-CH"/>
        </w:rPr>
        <w:t>horizon </w:t>
      </w:r>
      <w:r w:rsidR="00892792" w:rsidRPr="0033480E">
        <w:rPr>
          <w:lang w:val="fr-CH"/>
        </w:rPr>
        <w:t>2040.</w:t>
      </w:r>
    </w:p>
    <w:p w14:paraId="11109246" w14:textId="77777777" w:rsidR="00892792" w:rsidRPr="0033480E" w:rsidRDefault="00892792" w:rsidP="003055E0">
      <w:pPr>
        <w:pStyle w:val="WMOBodyText"/>
        <w:ind w:hanging="11"/>
        <w:rPr>
          <w:b/>
          <w:bCs/>
          <w:lang w:val="fr-CH"/>
        </w:rPr>
      </w:pPr>
      <w:r w:rsidRPr="0033480E">
        <w:rPr>
          <w:b/>
          <w:bCs/>
          <w:lang w:val="fr-CH"/>
        </w:rPr>
        <w:t>Possibilités de développement des capacités</w:t>
      </w:r>
    </w:p>
    <w:p w14:paraId="43C842EC" w14:textId="648111B5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32.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Les </w:t>
      </w:r>
      <w:r w:rsidR="00826D27" w:rsidRPr="0033480E">
        <w:rPr>
          <w:lang w:val="fr-CH"/>
        </w:rPr>
        <w:t>orientations de haut niveau décrivent en détail les dernières avancées réalisées en matière de</w:t>
      </w:r>
      <w:r w:rsidR="00892792" w:rsidRPr="0033480E">
        <w:rPr>
          <w:lang w:val="fr-CH"/>
        </w:rPr>
        <w:t xml:space="preserve"> développement des capacités et </w:t>
      </w:r>
      <w:r w:rsidR="00826D27" w:rsidRPr="0033480E">
        <w:rPr>
          <w:lang w:val="fr-CH"/>
        </w:rPr>
        <w:t xml:space="preserve">de </w:t>
      </w:r>
      <w:r w:rsidR="00892792" w:rsidRPr="0033480E">
        <w:rPr>
          <w:lang w:val="fr-CH"/>
        </w:rPr>
        <w:t xml:space="preserve">possibilités de formation, </w:t>
      </w:r>
      <w:r w:rsidR="00826D27" w:rsidRPr="0033480E">
        <w:rPr>
          <w:lang w:val="fr-CH"/>
        </w:rPr>
        <w:t xml:space="preserve">comme le </w:t>
      </w:r>
      <w:r w:rsidR="00892792" w:rsidRPr="0033480E">
        <w:rPr>
          <w:lang w:val="fr-CH"/>
        </w:rPr>
        <w:t>SOFF et l</w:t>
      </w:r>
      <w:r w:rsidR="00370903">
        <w:rPr>
          <w:lang w:val="fr-CH"/>
        </w:rPr>
        <w:t>’</w:t>
      </w:r>
      <w:r w:rsidR="00826D27" w:rsidRPr="0033480E">
        <w:rPr>
          <w:lang w:val="fr-CH"/>
        </w:rPr>
        <w:t>I</w:t>
      </w:r>
      <w:r w:rsidR="00892792" w:rsidRPr="0033480E">
        <w:rPr>
          <w:lang w:val="fr-CH"/>
        </w:rPr>
        <w:t xml:space="preserve">nitiative de soutien aux pays, </w:t>
      </w:r>
      <w:r w:rsidR="00826D27" w:rsidRPr="0033480E">
        <w:rPr>
          <w:lang w:val="fr-CH"/>
        </w:rPr>
        <w:t xml:space="preserve">ainsi que </w:t>
      </w:r>
      <w:r w:rsidR="00892792" w:rsidRPr="0033480E">
        <w:rPr>
          <w:lang w:val="fr-CH"/>
        </w:rPr>
        <w:t>les programmes de coopération technique pour les 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météorologique</w:t>
      </w:r>
      <w:r w:rsidR="00826D27" w:rsidRPr="0033480E">
        <w:rPr>
          <w:lang w:val="fr-CH"/>
        </w:rPr>
        <w:t xml:space="preserve">. Elles donnent également </w:t>
      </w:r>
      <w:r w:rsidR="00892792" w:rsidRPr="0033480E">
        <w:rPr>
          <w:lang w:val="fr-CH"/>
        </w:rPr>
        <w:t>des recommandations de haut niveau.</w:t>
      </w:r>
    </w:p>
    <w:p w14:paraId="74BC3A1D" w14:textId="427D85C1" w:rsidR="00892792" w:rsidRPr="0033480E" w:rsidRDefault="00044049" w:rsidP="00044049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33.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La version actuelle </w:t>
      </w:r>
      <w:r w:rsidR="009E670C" w:rsidRPr="0033480E">
        <w:rPr>
          <w:lang w:val="fr-CH"/>
        </w:rPr>
        <w:t xml:space="preserve">des </w:t>
      </w:r>
      <w:r w:rsidR="00892792" w:rsidRPr="0033480E">
        <w:rPr>
          <w:lang w:val="fr-CH"/>
        </w:rPr>
        <w:t>orientation</w:t>
      </w:r>
      <w:r w:rsidR="009E670C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de haut niveau est un document vivant </w:t>
      </w:r>
      <w:r w:rsidR="009E670C" w:rsidRPr="0033480E">
        <w:rPr>
          <w:lang w:val="fr-CH"/>
        </w:rPr>
        <w:t xml:space="preserve">qui </w:t>
      </w:r>
      <w:r w:rsidR="00892792" w:rsidRPr="0033480E">
        <w:rPr>
          <w:lang w:val="fr-CH"/>
        </w:rPr>
        <w:t xml:space="preserve">sera mis à jour en fonction </w:t>
      </w:r>
      <w:r w:rsidR="009E670C" w:rsidRPr="0033480E">
        <w:rPr>
          <w:lang w:val="fr-CH"/>
        </w:rPr>
        <w:t xml:space="preserve">des développements </w:t>
      </w:r>
      <w:r w:rsidR="00892792" w:rsidRPr="0033480E">
        <w:rPr>
          <w:lang w:val="fr-CH"/>
        </w:rPr>
        <w:t>stratégique</w:t>
      </w:r>
      <w:r w:rsidR="009E670C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OMM et de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évolution future des composantes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observation.</w:t>
      </w:r>
    </w:p>
    <w:p w14:paraId="78CEFE42" w14:textId="662195A3" w:rsidR="00591FFC" w:rsidRPr="0033480E" w:rsidRDefault="00044049" w:rsidP="00200D5C">
      <w:pPr>
        <w:pStyle w:val="WMOBodyText"/>
        <w:ind w:hanging="11"/>
        <w:rPr>
          <w:lang w:val="fr-CH"/>
        </w:rPr>
      </w:pPr>
      <w:r w:rsidRPr="0033480E">
        <w:rPr>
          <w:lang w:val="fr-CH"/>
        </w:rPr>
        <w:t>34.</w:t>
      </w:r>
      <w:r w:rsidRPr="0033480E">
        <w:rPr>
          <w:lang w:val="fr-CH"/>
        </w:rPr>
        <w:tab/>
      </w:r>
      <w:r w:rsidR="00892792" w:rsidRPr="0033480E">
        <w:rPr>
          <w:lang w:val="fr-CH"/>
        </w:rPr>
        <w:t xml:space="preserve">Le Congrès météorologique mondial </w:t>
      </w:r>
      <w:r w:rsidR="009E670C" w:rsidRPr="0033480E">
        <w:rPr>
          <w:lang w:val="fr-CH"/>
        </w:rPr>
        <w:t xml:space="preserve">accueille favorablement les </w:t>
      </w:r>
      <w:r w:rsidR="00892792" w:rsidRPr="0033480E">
        <w:rPr>
          <w:lang w:val="fr-CH"/>
        </w:rPr>
        <w:t>orientation</w:t>
      </w:r>
      <w:r w:rsidR="009E670C" w:rsidRPr="0033480E">
        <w:rPr>
          <w:lang w:val="fr-CH"/>
        </w:rPr>
        <w:t>s</w:t>
      </w:r>
      <w:r w:rsidR="00892792" w:rsidRPr="0033480E">
        <w:rPr>
          <w:lang w:val="fr-CH"/>
        </w:rPr>
        <w:t xml:space="preserve"> de haut niveau élaboré</w:t>
      </w:r>
      <w:r w:rsidR="009E670C" w:rsidRPr="0033480E">
        <w:rPr>
          <w:lang w:val="fr-CH"/>
        </w:rPr>
        <w:t>es</w:t>
      </w:r>
      <w:r w:rsidR="00892792" w:rsidRPr="0033480E">
        <w:rPr>
          <w:lang w:val="fr-CH"/>
        </w:rPr>
        <w:t xml:space="preserve"> par 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INFCOM et recommande aux Membres de le</w:t>
      </w:r>
      <w:r w:rsidR="0033480E" w:rsidRPr="0033480E">
        <w:rPr>
          <w:lang w:val="fr-CH"/>
        </w:rPr>
        <w:t>s</w:t>
      </w:r>
      <w:r w:rsidR="00892792" w:rsidRPr="0033480E">
        <w:rPr>
          <w:lang w:val="fr-CH"/>
        </w:rPr>
        <w:t xml:space="preserve"> prendre en considération </w:t>
      </w:r>
      <w:r w:rsidR="009E670C" w:rsidRPr="0033480E">
        <w:rPr>
          <w:lang w:val="fr-CH"/>
        </w:rPr>
        <w:t>lors de l</w:t>
      </w:r>
      <w:r w:rsidR="00370903">
        <w:rPr>
          <w:lang w:val="fr-CH"/>
        </w:rPr>
        <w:t>’</w:t>
      </w:r>
      <w:r w:rsidR="009E670C" w:rsidRPr="0033480E">
        <w:rPr>
          <w:lang w:val="fr-CH"/>
        </w:rPr>
        <w:t xml:space="preserve">élaboration de </w:t>
      </w:r>
      <w:r w:rsidR="00892792" w:rsidRPr="0033480E">
        <w:rPr>
          <w:lang w:val="fr-CH"/>
        </w:rPr>
        <w:t>leurs stratégies nationales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 xml:space="preserve">observation et </w:t>
      </w:r>
      <w:r w:rsidR="009E670C" w:rsidRPr="0033480E">
        <w:rPr>
          <w:lang w:val="fr-CH"/>
        </w:rPr>
        <w:t xml:space="preserve">pour </w:t>
      </w:r>
      <w:r w:rsidR="00892792" w:rsidRPr="0033480E">
        <w:rPr>
          <w:lang w:val="fr-CH"/>
        </w:rPr>
        <w:t>l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évolution des systèmes d</w:t>
      </w:r>
      <w:r w:rsidR="00370903">
        <w:rPr>
          <w:lang w:val="fr-CH"/>
        </w:rPr>
        <w:t>’</w:t>
      </w:r>
      <w:r w:rsidR="00892792" w:rsidRPr="0033480E">
        <w:rPr>
          <w:lang w:val="fr-CH"/>
        </w:rPr>
        <w:t>observation au niveau national.</w:t>
      </w:r>
      <w:r w:rsidR="00591FFC" w:rsidRPr="0033480E">
        <w:rPr>
          <w:lang w:val="fr-CH"/>
        </w:rPr>
        <w:t>_______________</w:t>
      </w:r>
    </w:p>
    <w:sectPr w:rsidR="00591FFC" w:rsidRPr="0033480E" w:rsidSect="0020095E">
      <w:headerReference w:type="even" r:id="rId33"/>
      <w:headerReference w:type="default" r:id="rId34"/>
      <w:headerReference w:type="first" r:id="rId3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C60E" w14:textId="77777777" w:rsidR="00573B0F" w:rsidRDefault="00573B0F">
      <w:r>
        <w:separator/>
      </w:r>
    </w:p>
    <w:p w14:paraId="49DF0664" w14:textId="77777777" w:rsidR="00573B0F" w:rsidRDefault="00573B0F"/>
    <w:p w14:paraId="0C04F52F" w14:textId="77777777" w:rsidR="00573B0F" w:rsidRDefault="00573B0F"/>
  </w:endnote>
  <w:endnote w:type="continuationSeparator" w:id="0">
    <w:p w14:paraId="45EAD781" w14:textId="77777777" w:rsidR="00573B0F" w:rsidRDefault="00573B0F">
      <w:r>
        <w:continuationSeparator/>
      </w:r>
    </w:p>
    <w:p w14:paraId="5D5A3FE3" w14:textId="77777777" w:rsidR="00573B0F" w:rsidRDefault="00573B0F"/>
    <w:p w14:paraId="6A51C100" w14:textId="77777777" w:rsidR="00573B0F" w:rsidRDefault="00573B0F"/>
  </w:endnote>
  <w:endnote w:type="continuationNotice" w:id="1">
    <w:p w14:paraId="31D4418E" w14:textId="77777777" w:rsidR="00573B0F" w:rsidRDefault="00573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1F96" w14:textId="77777777" w:rsidR="00573B0F" w:rsidRDefault="00573B0F">
      <w:r>
        <w:separator/>
      </w:r>
    </w:p>
  </w:footnote>
  <w:footnote w:type="continuationSeparator" w:id="0">
    <w:p w14:paraId="77199941" w14:textId="77777777" w:rsidR="00573B0F" w:rsidRDefault="00573B0F">
      <w:r>
        <w:continuationSeparator/>
      </w:r>
    </w:p>
    <w:p w14:paraId="2C193DD6" w14:textId="77777777" w:rsidR="00573B0F" w:rsidRDefault="00573B0F"/>
    <w:p w14:paraId="5F6611E2" w14:textId="77777777" w:rsidR="00573B0F" w:rsidRDefault="00573B0F"/>
  </w:footnote>
  <w:footnote w:type="continuationNotice" w:id="1">
    <w:p w14:paraId="5C70D2CC" w14:textId="77777777" w:rsidR="00573B0F" w:rsidRDefault="00573B0F"/>
  </w:footnote>
  <w:footnote w:id="2">
    <w:p w14:paraId="63083FDD" w14:textId="046E6396" w:rsidR="00186A01" w:rsidRPr="000D3FA8" w:rsidRDefault="00186A01" w:rsidP="00BF4A08">
      <w:pPr>
        <w:pStyle w:val="FootnoteText"/>
      </w:pPr>
      <w:r w:rsidRPr="000D3FA8">
        <w:rPr>
          <w:rStyle w:val="FootnoteReference"/>
          <w:lang w:val="fr-FR"/>
        </w:rPr>
        <w:footnoteRef/>
      </w:r>
      <w:r>
        <w:rPr>
          <w:lang w:val="fr-FR"/>
        </w:rPr>
        <w:t xml:space="preserve"> </w:t>
      </w:r>
      <w:hyperlink r:id="rId1" w:history="1">
        <w:r w:rsidR="00BF4A08" w:rsidRPr="001F5991">
          <w:rPr>
            <w:rStyle w:val="Hyperlink"/>
            <w:lang w:val="fr-FR"/>
          </w:rPr>
          <w:t>https://community.wmo.int/vision2040</w:t>
        </w:r>
      </w:hyperlink>
      <w:r>
        <w:rPr>
          <w:lang w:val="fr-FR"/>
        </w:rPr>
        <w:t xml:space="preserve"> </w:t>
      </w:r>
    </w:p>
  </w:footnote>
  <w:footnote w:id="3">
    <w:p w14:paraId="4E86FA98" w14:textId="4612436C" w:rsidR="00892792" w:rsidRPr="000D3FA8" w:rsidRDefault="00892792" w:rsidP="00801A73">
      <w:pPr>
        <w:pStyle w:val="FootnoteText"/>
      </w:pPr>
      <w:r w:rsidRPr="000D3FA8">
        <w:rPr>
          <w:rStyle w:val="FootnoteReference"/>
          <w:lang w:val="fr-FR"/>
        </w:rPr>
        <w:footnoteRef/>
      </w:r>
      <w:r>
        <w:rPr>
          <w:lang w:val="fr-FR"/>
        </w:rPr>
        <w:t xml:space="preserve"> </w:t>
      </w:r>
      <w:hyperlink r:id="rId2" w:history="1">
        <w:r w:rsidR="00801A73" w:rsidRPr="005C1D82">
          <w:rPr>
            <w:rStyle w:val="Hyperlink"/>
            <w:lang w:val="fr-FR"/>
          </w:rPr>
          <w:t>https://community.wmo.int/vision2040</w:t>
        </w:r>
      </w:hyperlink>
    </w:p>
  </w:footnote>
  <w:footnote w:id="4">
    <w:p w14:paraId="5523A48C" w14:textId="7E62869B" w:rsidR="00A93E15" w:rsidRPr="00082CCF" w:rsidRDefault="00A93E15" w:rsidP="00A93E15">
      <w:pPr>
        <w:pStyle w:val="FootnoteText"/>
        <w:rPr>
          <w:lang w:val="fr-FR"/>
        </w:rPr>
      </w:pPr>
      <w:r w:rsidRPr="00A324A9">
        <w:rPr>
          <w:rStyle w:val="FootnoteReference"/>
          <w:lang w:val="fr-FR"/>
        </w:rPr>
        <w:footnoteRef/>
      </w:r>
      <w:r>
        <w:rPr>
          <w:lang w:val="fr-FR"/>
        </w:rPr>
        <w:t xml:space="preserve"> Ces facteurs ont été jugés essentiels pour </w:t>
      </w:r>
      <w:r w:rsidR="00D83109">
        <w:rPr>
          <w:lang w:val="fr-FR"/>
        </w:rPr>
        <w:t>ce</w:t>
      </w:r>
      <w:r>
        <w:rPr>
          <w:lang w:val="fr-FR"/>
        </w:rPr>
        <w:t xml:space="preserve"> document lors d’une réunion de la JET-EOSDE, mais cette liste n’est pas exhaustive.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EDBA" w14:textId="27045662" w:rsidR="00886342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4B9E4852" wp14:editId="5B7B5F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51C5C8D" id="Rectangle 2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0" allowOverlap="1" wp14:anchorId="12493F58" wp14:editId="463BAF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EEF2F" w14:textId="77777777" w:rsidR="003C75C8" w:rsidRDefault="003C75C8"/>
  <w:p w14:paraId="7D5AA627" w14:textId="0D4D6C3B" w:rsidR="00886342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1F0FC65F" wp14:editId="1CCA05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031A6EA" id="Rectangle 2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1" locked="0" layoutInCell="0" allowOverlap="1" wp14:anchorId="3B39F537" wp14:editId="26AF2D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51C55" w14:textId="77777777" w:rsidR="003C75C8" w:rsidRDefault="003C75C8"/>
  <w:p w14:paraId="6E3CAD96" w14:textId="078EBA61" w:rsidR="00886342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39811C7E" wp14:editId="7AE6E9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1E6EAD0" id="Rectangle 2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0" allowOverlap="1" wp14:anchorId="292EDBA0" wp14:editId="77B6BA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C42FD" w14:textId="77777777" w:rsidR="003C75C8" w:rsidRDefault="003C75C8"/>
  <w:p w14:paraId="2502A22D" w14:textId="444326B0" w:rsidR="00F80E1B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5AC5867" wp14:editId="7A4857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56B4A8C" id="Rectangle 2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FC821A3" wp14:editId="635A0D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8A0746B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32E12">
      <w:pict w14:anchorId="7BBF4938">
        <v:shapetype id="_x0000_m2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032E12">
      <w:pict w14:anchorId="7BBF4938">
        <v:shape id="WordPictureWatermark835936646" o:spid="_x0000_s2050" type="#_x0000_m2051" style="position:absolute;left:0;text-align:left;margin-left:0;margin-top:0;width:595.3pt;height:550pt;z-index:-2516444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147003" w14:textId="77777777" w:rsidR="00886342" w:rsidRDefault="00886342"/>
  <w:p w14:paraId="381A10DC" w14:textId="0EA9F100" w:rsidR="007145BB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68F5D5" wp14:editId="3366ED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33A65AE" id="Rectangle 2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9ABDC65" wp14:editId="722C08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23BF41D" id="Rectangle 1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5B05A5CE" w14:textId="77777777" w:rsidR="00F80E1B" w:rsidRDefault="00F80E1B"/>
  <w:p w14:paraId="02B6C088" w14:textId="2DAF981F" w:rsidR="00D16256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132FDCF" wp14:editId="180909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C844FF6" id="Rectangle 1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3FD66D" wp14:editId="4EBD6D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35DC291" id="Rectangle 1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A75D" w14:textId="1A87B13E" w:rsidR="00A432CD" w:rsidRPr="00501E2D" w:rsidRDefault="00AE7CD8" w:rsidP="00B72444">
    <w:pPr>
      <w:pStyle w:val="Header"/>
      <w:rPr>
        <w:sz w:val="18"/>
        <w:szCs w:val="18"/>
      </w:rPr>
    </w:pPr>
    <w:r w:rsidRPr="00044049">
      <w:rPr>
        <w:sz w:val="18"/>
        <w:szCs w:val="18"/>
        <w:lang w:val="fr-FR"/>
        <w:rPrChange w:id="89" w:author="Fleur Gellé" w:date="2022-11-07T14:44:00Z">
          <w:rPr>
            <w:sz w:val="18"/>
            <w:szCs w:val="18"/>
          </w:rPr>
        </w:rPrChange>
      </w:rPr>
      <w:t>INFCOM-2/Doc. 6.1(1)</w:t>
    </w:r>
    <w:r w:rsidR="00A432CD" w:rsidRPr="00044049">
      <w:rPr>
        <w:sz w:val="18"/>
        <w:szCs w:val="18"/>
        <w:lang w:val="fr-FR"/>
        <w:rPrChange w:id="90" w:author="Fleur Gellé" w:date="2022-11-07T14:44:00Z">
          <w:rPr>
            <w:sz w:val="18"/>
            <w:szCs w:val="18"/>
          </w:rPr>
        </w:rPrChange>
      </w:rPr>
      <w:t xml:space="preserve">, </w:t>
    </w:r>
    <w:del w:id="91" w:author="Fleur Gellé" w:date="2022-11-07T14:44:00Z">
      <w:r w:rsidR="004C601A" w:rsidRPr="00044049" w:rsidDel="00044049">
        <w:rPr>
          <w:sz w:val="18"/>
          <w:szCs w:val="18"/>
          <w:lang w:val="fr-FR"/>
          <w:rPrChange w:id="92" w:author="Fleur Gellé" w:date="2022-11-07T14:44:00Z">
            <w:rPr>
              <w:sz w:val="18"/>
              <w:szCs w:val="18"/>
            </w:rPr>
          </w:rPrChange>
        </w:rPr>
        <w:delText>VERSION</w:delText>
      </w:r>
      <w:r w:rsidR="00A432CD" w:rsidRPr="00044049" w:rsidDel="00044049">
        <w:rPr>
          <w:sz w:val="18"/>
          <w:szCs w:val="18"/>
          <w:lang w:val="fr-FR"/>
          <w:rPrChange w:id="93" w:author="Fleur Gellé" w:date="2022-11-07T14:44:00Z">
            <w:rPr>
              <w:sz w:val="18"/>
              <w:szCs w:val="18"/>
            </w:rPr>
          </w:rPrChange>
        </w:rPr>
        <w:delText xml:space="preserve"> 1</w:delText>
      </w:r>
    </w:del>
    <w:ins w:id="94" w:author="Fleur Gellé" w:date="2022-11-07T14:44:00Z">
      <w:r w:rsidR="00044049" w:rsidRPr="00044049">
        <w:rPr>
          <w:sz w:val="18"/>
          <w:szCs w:val="18"/>
          <w:lang w:val="fr-FR"/>
          <w:rPrChange w:id="95" w:author="Fleur Gellé" w:date="2022-11-07T14:44:00Z">
            <w:rPr>
              <w:sz w:val="18"/>
              <w:szCs w:val="18"/>
            </w:rPr>
          </w:rPrChange>
        </w:rPr>
        <w:t>VERSION APPROUVÉE</w:t>
      </w:r>
    </w:ins>
    <w:r w:rsidR="00A432CD" w:rsidRPr="00044049">
      <w:rPr>
        <w:sz w:val="18"/>
        <w:szCs w:val="18"/>
        <w:lang w:val="fr-FR"/>
        <w:rPrChange w:id="96" w:author="Fleur Gellé" w:date="2022-11-07T14:44:00Z">
          <w:rPr>
            <w:sz w:val="18"/>
            <w:szCs w:val="18"/>
          </w:rPr>
        </w:rPrChange>
      </w:rPr>
      <w:t xml:space="preserve">, p. </w:t>
    </w:r>
    <w:r w:rsidR="00A432CD" w:rsidRPr="00501E2D">
      <w:rPr>
        <w:rStyle w:val="PageNumber"/>
        <w:sz w:val="18"/>
        <w:szCs w:val="18"/>
      </w:rPr>
      <w:fldChar w:fldCharType="begin"/>
    </w:r>
    <w:r w:rsidR="00A432CD" w:rsidRPr="00044049">
      <w:rPr>
        <w:rStyle w:val="PageNumber"/>
        <w:sz w:val="18"/>
        <w:szCs w:val="18"/>
        <w:lang w:val="fr-FR"/>
        <w:rPrChange w:id="97" w:author="Fleur Gellé" w:date="2022-11-07T14:44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01E2D">
      <w:rPr>
        <w:rStyle w:val="PageNumber"/>
        <w:sz w:val="18"/>
        <w:szCs w:val="18"/>
      </w:rPr>
      <w:fldChar w:fldCharType="separate"/>
    </w:r>
    <w:r w:rsidR="00A432CD" w:rsidRPr="00501E2D">
      <w:rPr>
        <w:rStyle w:val="PageNumber"/>
        <w:noProof/>
        <w:sz w:val="18"/>
        <w:szCs w:val="18"/>
      </w:rPr>
      <w:t>6</w:t>
    </w:r>
    <w:r w:rsidR="00A432CD" w:rsidRPr="00501E2D">
      <w:rPr>
        <w:rStyle w:val="PageNumber"/>
        <w:sz w:val="18"/>
        <w:szCs w:val="18"/>
      </w:rPr>
      <w:fldChar w:fldCharType="end"/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811E07A" wp14:editId="251177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5C93712" id="Rectangle 1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0DD69BB" wp14:editId="150A0A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148E272" id="Rectangle 15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E1ABA" wp14:editId="60FA84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82EA6C7" id="Rectangle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8C42BB5" wp14:editId="6A16AC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765ACBC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8CDAC4C" wp14:editId="788478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51F69A0" id="Rectangle 1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557CEE2" wp14:editId="26B8DC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72F9933" id="Rectangle 1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4A85D8A" wp14:editId="72F2CA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F16B85B" id="Rectangle 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5516B6BA" wp14:editId="590E10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D6DFA43" id="Rectangle 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7FC8" w14:textId="76E732E5" w:rsidR="00D16256" w:rsidRDefault="001F3FEC" w:rsidP="008119AA">
    <w:pPr>
      <w:pStyle w:val="Header"/>
      <w:spacing w:after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3CCAF14" wp14:editId="5FB9D3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3B869D0" id="Rectangle 8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65838F" wp14:editId="1754E7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BE8B821" id="Rectangle 7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774D100" wp14:editId="716C9C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B95631E" id="Rectangle 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82D4DA" wp14:editId="1FD804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D9014CD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2C7F98" wp14:editId="0AD42B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6E56283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327C03D" wp14:editId="5B47F9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79270F4" id="Rectangle 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5F6773A" wp14:editId="0C74DF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00684B0" id="Rectangle 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AC5"/>
    <w:multiLevelType w:val="hybridMultilevel"/>
    <w:tmpl w:val="7ABC0722"/>
    <w:lvl w:ilvl="0" w:tplc="7FDC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D2D"/>
    <w:multiLevelType w:val="hybridMultilevel"/>
    <w:tmpl w:val="DABA9F4A"/>
    <w:lvl w:ilvl="0" w:tplc="040C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57B"/>
    <w:multiLevelType w:val="hybridMultilevel"/>
    <w:tmpl w:val="2042EE7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C57"/>
    <w:multiLevelType w:val="hybridMultilevel"/>
    <w:tmpl w:val="2042EE7E"/>
    <w:lvl w:ilvl="0" w:tplc="FFFFFFFF">
      <w:start w:val="1"/>
      <w:numFmt w:val="lowerLetter"/>
      <w:lvlText w:val="%1)"/>
      <w:lvlJc w:val="left"/>
      <w:pPr>
        <w:ind w:left="56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034B6"/>
    <w:multiLevelType w:val="hybridMultilevel"/>
    <w:tmpl w:val="ACCED6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8340A100">
      <w:start w:val="1"/>
      <w:numFmt w:val="lowerLetter"/>
      <w:lvlText w:val="%2."/>
      <w:lvlJc w:val="left"/>
      <w:pPr>
        <w:ind w:left="1440" w:hanging="360"/>
      </w:pPr>
    </w:lvl>
    <w:lvl w:ilvl="2" w:tplc="F3A8277C">
      <w:start w:val="1"/>
      <w:numFmt w:val="lowerRoman"/>
      <w:lvlText w:val="%3."/>
      <w:lvlJc w:val="right"/>
      <w:pPr>
        <w:ind w:left="2160" w:hanging="180"/>
      </w:pPr>
    </w:lvl>
    <w:lvl w:ilvl="3" w:tplc="145A1A68">
      <w:start w:val="1"/>
      <w:numFmt w:val="decimal"/>
      <w:lvlText w:val="%4."/>
      <w:lvlJc w:val="left"/>
      <w:pPr>
        <w:ind w:left="2880" w:hanging="360"/>
      </w:pPr>
    </w:lvl>
    <w:lvl w:ilvl="4" w:tplc="469E9ABC">
      <w:start w:val="1"/>
      <w:numFmt w:val="lowerLetter"/>
      <w:lvlText w:val="%5."/>
      <w:lvlJc w:val="left"/>
      <w:pPr>
        <w:ind w:left="3600" w:hanging="360"/>
      </w:pPr>
    </w:lvl>
    <w:lvl w:ilvl="5" w:tplc="A5260DEE">
      <w:start w:val="1"/>
      <w:numFmt w:val="lowerRoman"/>
      <w:lvlText w:val="%6."/>
      <w:lvlJc w:val="right"/>
      <w:pPr>
        <w:ind w:left="4320" w:hanging="180"/>
      </w:pPr>
    </w:lvl>
    <w:lvl w:ilvl="6" w:tplc="E8C20D52">
      <w:start w:val="1"/>
      <w:numFmt w:val="decimal"/>
      <w:lvlText w:val="%7."/>
      <w:lvlJc w:val="left"/>
      <w:pPr>
        <w:ind w:left="5040" w:hanging="360"/>
      </w:pPr>
    </w:lvl>
    <w:lvl w:ilvl="7" w:tplc="6A26D642">
      <w:start w:val="1"/>
      <w:numFmt w:val="lowerLetter"/>
      <w:lvlText w:val="%8."/>
      <w:lvlJc w:val="left"/>
      <w:pPr>
        <w:ind w:left="5760" w:hanging="360"/>
      </w:pPr>
    </w:lvl>
    <w:lvl w:ilvl="8" w:tplc="603C7B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651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885BC3"/>
    <w:multiLevelType w:val="hybridMultilevel"/>
    <w:tmpl w:val="8158862A"/>
    <w:lvl w:ilvl="0" w:tplc="0100ABA6">
      <w:start w:val="1"/>
      <w:numFmt w:val="lowerRoman"/>
      <w:pStyle w:val="StyleLeftLeft2cmHanging1cmBefore12pt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527094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622027"/>
    <w:multiLevelType w:val="hybridMultilevel"/>
    <w:tmpl w:val="C68A49B0"/>
    <w:lvl w:ilvl="0" w:tplc="040C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5311"/>
    <w:multiLevelType w:val="hybridMultilevel"/>
    <w:tmpl w:val="6AA26664"/>
    <w:lvl w:ilvl="0" w:tplc="040C0017">
      <w:start w:val="1"/>
      <w:numFmt w:val="lowerLetter"/>
      <w:pStyle w:val="StyleLeftLeft1cmHanging1cmBefore12pt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D003E1"/>
    <w:multiLevelType w:val="hybridMultilevel"/>
    <w:tmpl w:val="07EC34A8"/>
    <w:lvl w:ilvl="0" w:tplc="040C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6DDE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F35EB"/>
    <w:multiLevelType w:val="hybridMultilevel"/>
    <w:tmpl w:val="5D1C80BC"/>
    <w:lvl w:ilvl="0" w:tplc="1092EE0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2660"/>
    <w:multiLevelType w:val="hybridMultilevel"/>
    <w:tmpl w:val="F7865852"/>
    <w:lvl w:ilvl="0" w:tplc="504A85C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274A4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D94601"/>
    <w:multiLevelType w:val="hybridMultilevel"/>
    <w:tmpl w:val="2042EE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1EB180B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0"/>
  </w:num>
  <w:num w:numId="15">
    <w:abstractNumId w:val="6"/>
    <w:lvlOverride w:ilvl="0">
      <w:startOverride w:val="1"/>
    </w:lvlOverride>
  </w:num>
  <w:num w:numId="16">
    <w:abstractNumId w:val="16"/>
  </w:num>
  <w:num w:numId="17">
    <w:abstractNumId w:val="5"/>
  </w:num>
  <w:num w:numId="18">
    <w:abstractNumId w:val="7"/>
  </w:num>
  <w:num w:numId="19">
    <w:abstractNumId w:val="2"/>
  </w:num>
  <w:num w:numId="20">
    <w:abstractNumId w:val="13"/>
  </w:num>
  <w:num w:numId="21">
    <w:abstractNumId w:val="6"/>
    <w:lvlOverride w:ilvl="0">
      <w:startOverride w:val="1"/>
    </w:lvlOverride>
  </w:num>
  <w:num w:numId="22">
    <w:abstractNumId w:val="6"/>
  </w:num>
  <w:num w:numId="23">
    <w:abstractNumId w:val="6"/>
  </w:num>
  <w:num w:numId="24">
    <w:abstractNumId w:val="12"/>
  </w:num>
  <w:num w:numId="25">
    <w:abstractNumId w:val="6"/>
  </w:num>
  <w:num w:numId="26">
    <w:abstractNumId w:val="6"/>
  </w:num>
  <w:num w:numId="27">
    <w:abstractNumId w:val="6"/>
  </w:num>
  <w:num w:numId="28">
    <w:abstractNumId w:val="14"/>
  </w:num>
  <w:num w:numId="29">
    <w:abstractNumId w:val="11"/>
  </w:num>
  <w:num w:numId="30">
    <w:abstractNumId w:val="9"/>
  </w:num>
  <w:num w:numId="31">
    <w:abstractNumId w:val="9"/>
  </w:num>
  <w:num w:numId="32">
    <w:abstractNumId w:val="9"/>
  </w:num>
  <w:num w:numId="33">
    <w:abstractNumId w:val="3"/>
  </w:num>
  <w:num w:numId="34">
    <w:abstractNumId w:val="9"/>
  </w:num>
  <w:num w:numId="35">
    <w:abstractNumId w:val="15"/>
  </w:num>
  <w:num w:numId="36">
    <w:abstractNumId w:val="6"/>
  </w:num>
  <w:num w:numId="37">
    <w:abstractNumId w:val="6"/>
    <w:lvlOverride w:ilvl="0">
      <w:startOverride w:val="1"/>
    </w:lvlOverride>
  </w:num>
  <w:num w:numId="38">
    <w:abstractNumId w:val="6"/>
  </w:num>
  <w:num w:numId="39">
    <w:abstractNumId w:val="6"/>
    <w:lvlOverride w:ilvl="0">
      <w:startOverride w:val="1"/>
    </w:lvlOverride>
  </w:num>
  <w:num w:numId="40">
    <w:abstractNumId w:val="9"/>
  </w:num>
  <w:num w:numId="41">
    <w:abstractNumId w:val="6"/>
  </w:num>
  <w:num w:numId="42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D8"/>
    <w:rsid w:val="000020AD"/>
    <w:rsid w:val="00005301"/>
    <w:rsid w:val="000133EE"/>
    <w:rsid w:val="000206A8"/>
    <w:rsid w:val="00025ACF"/>
    <w:rsid w:val="00026FE4"/>
    <w:rsid w:val="00027205"/>
    <w:rsid w:val="0003137A"/>
    <w:rsid w:val="00032E12"/>
    <w:rsid w:val="00033C59"/>
    <w:rsid w:val="00041171"/>
    <w:rsid w:val="00041727"/>
    <w:rsid w:val="0004226F"/>
    <w:rsid w:val="00044049"/>
    <w:rsid w:val="00045897"/>
    <w:rsid w:val="000500F8"/>
    <w:rsid w:val="00050F8E"/>
    <w:rsid w:val="000518BB"/>
    <w:rsid w:val="00056FD4"/>
    <w:rsid w:val="000573AD"/>
    <w:rsid w:val="0006123B"/>
    <w:rsid w:val="00064F6B"/>
    <w:rsid w:val="00066589"/>
    <w:rsid w:val="00072F17"/>
    <w:rsid w:val="000731AA"/>
    <w:rsid w:val="00073374"/>
    <w:rsid w:val="000806D8"/>
    <w:rsid w:val="00080DBD"/>
    <w:rsid w:val="00080F01"/>
    <w:rsid w:val="00082C80"/>
    <w:rsid w:val="00082CCF"/>
    <w:rsid w:val="00083847"/>
    <w:rsid w:val="00083C36"/>
    <w:rsid w:val="00084D58"/>
    <w:rsid w:val="00085367"/>
    <w:rsid w:val="00092CAE"/>
    <w:rsid w:val="000946E7"/>
    <w:rsid w:val="00095E48"/>
    <w:rsid w:val="00096AAD"/>
    <w:rsid w:val="000A4F1C"/>
    <w:rsid w:val="000A69BF"/>
    <w:rsid w:val="000C225A"/>
    <w:rsid w:val="000C22A2"/>
    <w:rsid w:val="000C6781"/>
    <w:rsid w:val="000D0753"/>
    <w:rsid w:val="000D2E66"/>
    <w:rsid w:val="000D3BBB"/>
    <w:rsid w:val="000D3FBE"/>
    <w:rsid w:val="000E1F60"/>
    <w:rsid w:val="000E770E"/>
    <w:rsid w:val="000F4899"/>
    <w:rsid w:val="000F4D36"/>
    <w:rsid w:val="000F5E49"/>
    <w:rsid w:val="000F68CD"/>
    <w:rsid w:val="000F7258"/>
    <w:rsid w:val="000F7A87"/>
    <w:rsid w:val="00102EAE"/>
    <w:rsid w:val="001047DC"/>
    <w:rsid w:val="00105D2E"/>
    <w:rsid w:val="00111BFD"/>
    <w:rsid w:val="0011498B"/>
    <w:rsid w:val="001167B6"/>
    <w:rsid w:val="00120147"/>
    <w:rsid w:val="00123140"/>
    <w:rsid w:val="00123D94"/>
    <w:rsid w:val="00124D76"/>
    <w:rsid w:val="0012611D"/>
    <w:rsid w:val="001279F0"/>
    <w:rsid w:val="00130BBC"/>
    <w:rsid w:val="00132ED1"/>
    <w:rsid w:val="00133D13"/>
    <w:rsid w:val="00141E7B"/>
    <w:rsid w:val="00150DBD"/>
    <w:rsid w:val="00153217"/>
    <w:rsid w:val="00155D96"/>
    <w:rsid w:val="00156C14"/>
    <w:rsid w:val="00156F9B"/>
    <w:rsid w:val="0016081D"/>
    <w:rsid w:val="00163BA3"/>
    <w:rsid w:val="00166B31"/>
    <w:rsid w:val="00167D54"/>
    <w:rsid w:val="00176AB5"/>
    <w:rsid w:val="00177E77"/>
    <w:rsid w:val="00180771"/>
    <w:rsid w:val="00181482"/>
    <w:rsid w:val="00185773"/>
    <w:rsid w:val="00186A01"/>
    <w:rsid w:val="00190854"/>
    <w:rsid w:val="001930A3"/>
    <w:rsid w:val="001934DC"/>
    <w:rsid w:val="00194677"/>
    <w:rsid w:val="00196EB8"/>
    <w:rsid w:val="001970D3"/>
    <w:rsid w:val="001A25F0"/>
    <w:rsid w:val="001A341E"/>
    <w:rsid w:val="001B0551"/>
    <w:rsid w:val="001B0EA6"/>
    <w:rsid w:val="001B1CDF"/>
    <w:rsid w:val="001B2EC4"/>
    <w:rsid w:val="001B56F4"/>
    <w:rsid w:val="001C5462"/>
    <w:rsid w:val="001D1670"/>
    <w:rsid w:val="001D265C"/>
    <w:rsid w:val="001D3062"/>
    <w:rsid w:val="001D3CFB"/>
    <w:rsid w:val="001D559B"/>
    <w:rsid w:val="001D6302"/>
    <w:rsid w:val="001D7F64"/>
    <w:rsid w:val="001E2C22"/>
    <w:rsid w:val="001E740C"/>
    <w:rsid w:val="001E7DD0"/>
    <w:rsid w:val="001F1013"/>
    <w:rsid w:val="001F1BDA"/>
    <w:rsid w:val="001F3FEC"/>
    <w:rsid w:val="001F5BA3"/>
    <w:rsid w:val="0020095E"/>
    <w:rsid w:val="00200D5C"/>
    <w:rsid w:val="00204645"/>
    <w:rsid w:val="00210BFE"/>
    <w:rsid w:val="00210D30"/>
    <w:rsid w:val="002204FD"/>
    <w:rsid w:val="00221020"/>
    <w:rsid w:val="002261DF"/>
    <w:rsid w:val="002263CD"/>
    <w:rsid w:val="00227029"/>
    <w:rsid w:val="00227846"/>
    <w:rsid w:val="002308B5"/>
    <w:rsid w:val="00230DC8"/>
    <w:rsid w:val="00233C0B"/>
    <w:rsid w:val="00234A34"/>
    <w:rsid w:val="00243E28"/>
    <w:rsid w:val="0025255D"/>
    <w:rsid w:val="00255EE3"/>
    <w:rsid w:val="00256B3D"/>
    <w:rsid w:val="00265397"/>
    <w:rsid w:val="0026743C"/>
    <w:rsid w:val="00270480"/>
    <w:rsid w:val="002779AF"/>
    <w:rsid w:val="002823D8"/>
    <w:rsid w:val="00283BD5"/>
    <w:rsid w:val="0028504C"/>
    <w:rsid w:val="0028531A"/>
    <w:rsid w:val="00285446"/>
    <w:rsid w:val="002859E9"/>
    <w:rsid w:val="00290082"/>
    <w:rsid w:val="00294983"/>
    <w:rsid w:val="00295593"/>
    <w:rsid w:val="00296D09"/>
    <w:rsid w:val="002A354F"/>
    <w:rsid w:val="002A386C"/>
    <w:rsid w:val="002B0597"/>
    <w:rsid w:val="002B09DF"/>
    <w:rsid w:val="002B20CF"/>
    <w:rsid w:val="002B4E7E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D6F9C"/>
    <w:rsid w:val="002E261D"/>
    <w:rsid w:val="002E3FAD"/>
    <w:rsid w:val="002E4E16"/>
    <w:rsid w:val="002E5E8C"/>
    <w:rsid w:val="002E6160"/>
    <w:rsid w:val="002F2FE9"/>
    <w:rsid w:val="002F6DAC"/>
    <w:rsid w:val="00301E8C"/>
    <w:rsid w:val="00303110"/>
    <w:rsid w:val="003055E0"/>
    <w:rsid w:val="003067B4"/>
    <w:rsid w:val="00307DDD"/>
    <w:rsid w:val="003143C9"/>
    <w:rsid w:val="003146E9"/>
    <w:rsid w:val="00314D5D"/>
    <w:rsid w:val="0031585C"/>
    <w:rsid w:val="00320009"/>
    <w:rsid w:val="0032226D"/>
    <w:rsid w:val="0032424A"/>
    <w:rsid w:val="003245D3"/>
    <w:rsid w:val="00330AA3"/>
    <w:rsid w:val="00331584"/>
    <w:rsid w:val="00331964"/>
    <w:rsid w:val="0033480E"/>
    <w:rsid w:val="00334987"/>
    <w:rsid w:val="00340C69"/>
    <w:rsid w:val="00341857"/>
    <w:rsid w:val="00342E34"/>
    <w:rsid w:val="003521D7"/>
    <w:rsid w:val="00370903"/>
    <w:rsid w:val="00371545"/>
    <w:rsid w:val="00371CF1"/>
    <w:rsid w:val="0037222D"/>
    <w:rsid w:val="00373128"/>
    <w:rsid w:val="003750C1"/>
    <w:rsid w:val="0038051E"/>
    <w:rsid w:val="00380AF7"/>
    <w:rsid w:val="0038676F"/>
    <w:rsid w:val="003931B8"/>
    <w:rsid w:val="00394A05"/>
    <w:rsid w:val="00397770"/>
    <w:rsid w:val="00397880"/>
    <w:rsid w:val="003A7016"/>
    <w:rsid w:val="003B0C08"/>
    <w:rsid w:val="003C17A5"/>
    <w:rsid w:val="003C1843"/>
    <w:rsid w:val="003C75C8"/>
    <w:rsid w:val="003D1552"/>
    <w:rsid w:val="003D3BDC"/>
    <w:rsid w:val="003E0D18"/>
    <w:rsid w:val="003E381F"/>
    <w:rsid w:val="003E4046"/>
    <w:rsid w:val="003F003A"/>
    <w:rsid w:val="003F125B"/>
    <w:rsid w:val="003F7B3F"/>
    <w:rsid w:val="004058AD"/>
    <w:rsid w:val="0041078D"/>
    <w:rsid w:val="00416F97"/>
    <w:rsid w:val="004200BE"/>
    <w:rsid w:val="00421E94"/>
    <w:rsid w:val="00422D4B"/>
    <w:rsid w:val="00425173"/>
    <w:rsid w:val="00426B7E"/>
    <w:rsid w:val="0043039B"/>
    <w:rsid w:val="00436197"/>
    <w:rsid w:val="00441B13"/>
    <w:rsid w:val="004423FE"/>
    <w:rsid w:val="00444A11"/>
    <w:rsid w:val="00445C35"/>
    <w:rsid w:val="00454B41"/>
    <w:rsid w:val="0045663A"/>
    <w:rsid w:val="0046344E"/>
    <w:rsid w:val="00463DFE"/>
    <w:rsid w:val="004667E7"/>
    <w:rsid w:val="004672CF"/>
    <w:rsid w:val="00470779"/>
    <w:rsid w:val="00470DEF"/>
    <w:rsid w:val="00471D24"/>
    <w:rsid w:val="00472634"/>
    <w:rsid w:val="00472D4D"/>
    <w:rsid w:val="004737F0"/>
    <w:rsid w:val="00474375"/>
    <w:rsid w:val="00475797"/>
    <w:rsid w:val="00476D0A"/>
    <w:rsid w:val="00491024"/>
    <w:rsid w:val="00491F43"/>
    <w:rsid w:val="0049253B"/>
    <w:rsid w:val="004A140B"/>
    <w:rsid w:val="004A4B47"/>
    <w:rsid w:val="004A667D"/>
    <w:rsid w:val="004B0EC9"/>
    <w:rsid w:val="004B7BAA"/>
    <w:rsid w:val="004C10CA"/>
    <w:rsid w:val="004C2DF7"/>
    <w:rsid w:val="004C4E0B"/>
    <w:rsid w:val="004C601A"/>
    <w:rsid w:val="004D497E"/>
    <w:rsid w:val="004E0334"/>
    <w:rsid w:val="004E05D4"/>
    <w:rsid w:val="004E0871"/>
    <w:rsid w:val="004E4809"/>
    <w:rsid w:val="004E4CC3"/>
    <w:rsid w:val="004E5985"/>
    <w:rsid w:val="004E6352"/>
    <w:rsid w:val="004E6460"/>
    <w:rsid w:val="004F2445"/>
    <w:rsid w:val="004F26EE"/>
    <w:rsid w:val="004F6B46"/>
    <w:rsid w:val="00501E2D"/>
    <w:rsid w:val="00502FFF"/>
    <w:rsid w:val="0050425E"/>
    <w:rsid w:val="00511999"/>
    <w:rsid w:val="00512DF7"/>
    <w:rsid w:val="00513AA1"/>
    <w:rsid w:val="005145D6"/>
    <w:rsid w:val="00521EA5"/>
    <w:rsid w:val="005241CC"/>
    <w:rsid w:val="0052594C"/>
    <w:rsid w:val="00525B80"/>
    <w:rsid w:val="0053098F"/>
    <w:rsid w:val="005357E7"/>
    <w:rsid w:val="00536B2E"/>
    <w:rsid w:val="00541DE0"/>
    <w:rsid w:val="00545299"/>
    <w:rsid w:val="00546D8E"/>
    <w:rsid w:val="00547A97"/>
    <w:rsid w:val="00553738"/>
    <w:rsid w:val="00553B13"/>
    <w:rsid w:val="00553F7E"/>
    <w:rsid w:val="00557E6E"/>
    <w:rsid w:val="00564EDF"/>
    <w:rsid w:val="00565647"/>
    <w:rsid w:val="0056646F"/>
    <w:rsid w:val="0057104B"/>
    <w:rsid w:val="00571AE1"/>
    <w:rsid w:val="00573B0F"/>
    <w:rsid w:val="00581B28"/>
    <w:rsid w:val="005859C2"/>
    <w:rsid w:val="00591FFC"/>
    <w:rsid w:val="00592267"/>
    <w:rsid w:val="0059421F"/>
    <w:rsid w:val="00594A6B"/>
    <w:rsid w:val="00597967"/>
    <w:rsid w:val="005A0560"/>
    <w:rsid w:val="005A136D"/>
    <w:rsid w:val="005A4EE1"/>
    <w:rsid w:val="005A6DA5"/>
    <w:rsid w:val="005B0AE2"/>
    <w:rsid w:val="005B0D3C"/>
    <w:rsid w:val="005B1F2C"/>
    <w:rsid w:val="005B5204"/>
    <w:rsid w:val="005B5ECC"/>
    <w:rsid w:val="005B5F3C"/>
    <w:rsid w:val="005C2350"/>
    <w:rsid w:val="005C2901"/>
    <w:rsid w:val="005C41F2"/>
    <w:rsid w:val="005D03D9"/>
    <w:rsid w:val="005D0608"/>
    <w:rsid w:val="005D1EE8"/>
    <w:rsid w:val="005D2962"/>
    <w:rsid w:val="005D3B71"/>
    <w:rsid w:val="005D56AE"/>
    <w:rsid w:val="005D61C1"/>
    <w:rsid w:val="005D666D"/>
    <w:rsid w:val="005E1C30"/>
    <w:rsid w:val="005E3A59"/>
    <w:rsid w:val="005F36AD"/>
    <w:rsid w:val="005F4BF1"/>
    <w:rsid w:val="00601ED5"/>
    <w:rsid w:val="00604802"/>
    <w:rsid w:val="00613D26"/>
    <w:rsid w:val="00615AB0"/>
    <w:rsid w:val="00616247"/>
    <w:rsid w:val="0061778C"/>
    <w:rsid w:val="006228F2"/>
    <w:rsid w:val="00624173"/>
    <w:rsid w:val="00636B90"/>
    <w:rsid w:val="0064738B"/>
    <w:rsid w:val="006508EA"/>
    <w:rsid w:val="00654252"/>
    <w:rsid w:val="00660A19"/>
    <w:rsid w:val="00665762"/>
    <w:rsid w:val="00667A10"/>
    <w:rsid w:val="00667E86"/>
    <w:rsid w:val="0068392D"/>
    <w:rsid w:val="00693CEA"/>
    <w:rsid w:val="00695984"/>
    <w:rsid w:val="00697DB5"/>
    <w:rsid w:val="006A1B33"/>
    <w:rsid w:val="006A492A"/>
    <w:rsid w:val="006B2F46"/>
    <w:rsid w:val="006B4B0A"/>
    <w:rsid w:val="006B5C72"/>
    <w:rsid w:val="006B7C5A"/>
    <w:rsid w:val="006C289D"/>
    <w:rsid w:val="006C4C38"/>
    <w:rsid w:val="006D0310"/>
    <w:rsid w:val="006D130B"/>
    <w:rsid w:val="006D2009"/>
    <w:rsid w:val="006D25FD"/>
    <w:rsid w:val="006D5576"/>
    <w:rsid w:val="006D7680"/>
    <w:rsid w:val="006E21DE"/>
    <w:rsid w:val="006E766D"/>
    <w:rsid w:val="006F4B29"/>
    <w:rsid w:val="006F6CE9"/>
    <w:rsid w:val="0070123E"/>
    <w:rsid w:val="0070517C"/>
    <w:rsid w:val="00705C9F"/>
    <w:rsid w:val="00705D2A"/>
    <w:rsid w:val="007145BB"/>
    <w:rsid w:val="00716951"/>
    <w:rsid w:val="00720F6B"/>
    <w:rsid w:val="00725B7D"/>
    <w:rsid w:val="007302D6"/>
    <w:rsid w:val="00730ADA"/>
    <w:rsid w:val="00732C37"/>
    <w:rsid w:val="00735D9E"/>
    <w:rsid w:val="007366E3"/>
    <w:rsid w:val="00745A09"/>
    <w:rsid w:val="00751EAF"/>
    <w:rsid w:val="00754CF7"/>
    <w:rsid w:val="00757B0D"/>
    <w:rsid w:val="00761320"/>
    <w:rsid w:val="007651B1"/>
    <w:rsid w:val="00767CE1"/>
    <w:rsid w:val="00771A68"/>
    <w:rsid w:val="00772B3B"/>
    <w:rsid w:val="007744D2"/>
    <w:rsid w:val="00776999"/>
    <w:rsid w:val="00776E74"/>
    <w:rsid w:val="00786136"/>
    <w:rsid w:val="007958FF"/>
    <w:rsid w:val="007973BB"/>
    <w:rsid w:val="007B05CF"/>
    <w:rsid w:val="007C212A"/>
    <w:rsid w:val="007C2B50"/>
    <w:rsid w:val="007C3F20"/>
    <w:rsid w:val="007D5B3C"/>
    <w:rsid w:val="007D712F"/>
    <w:rsid w:val="007E7A8F"/>
    <w:rsid w:val="007E7D21"/>
    <w:rsid w:val="007E7DBD"/>
    <w:rsid w:val="007F1F26"/>
    <w:rsid w:val="007F478F"/>
    <w:rsid w:val="007F482F"/>
    <w:rsid w:val="007F7C94"/>
    <w:rsid w:val="0080061A"/>
    <w:rsid w:val="00801A73"/>
    <w:rsid w:val="0080398D"/>
    <w:rsid w:val="00805174"/>
    <w:rsid w:val="00806385"/>
    <w:rsid w:val="00807CC5"/>
    <w:rsid w:val="00807ED7"/>
    <w:rsid w:val="008119AA"/>
    <w:rsid w:val="00814CC6"/>
    <w:rsid w:val="008259C9"/>
    <w:rsid w:val="00826D27"/>
    <w:rsid w:val="00826D53"/>
    <w:rsid w:val="008273AA"/>
    <w:rsid w:val="008275A9"/>
    <w:rsid w:val="00831751"/>
    <w:rsid w:val="008327B4"/>
    <w:rsid w:val="00833369"/>
    <w:rsid w:val="00835B42"/>
    <w:rsid w:val="00842A4E"/>
    <w:rsid w:val="00845C6E"/>
    <w:rsid w:val="00847D99"/>
    <w:rsid w:val="0085038E"/>
    <w:rsid w:val="0085230A"/>
    <w:rsid w:val="00855757"/>
    <w:rsid w:val="00855BA1"/>
    <w:rsid w:val="00860B9A"/>
    <w:rsid w:val="0086271D"/>
    <w:rsid w:val="0086420B"/>
    <w:rsid w:val="00864DBF"/>
    <w:rsid w:val="00865AE2"/>
    <w:rsid w:val="008663C8"/>
    <w:rsid w:val="00875C8D"/>
    <w:rsid w:val="00880A3A"/>
    <w:rsid w:val="0088163A"/>
    <w:rsid w:val="00883E4A"/>
    <w:rsid w:val="008848EF"/>
    <w:rsid w:val="008861F1"/>
    <w:rsid w:val="0088623E"/>
    <w:rsid w:val="00886342"/>
    <w:rsid w:val="00892792"/>
    <w:rsid w:val="00893376"/>
    <w:rsid w:val="00894458"/>
    <w:rsid w:val="0089601F"/>
    <w:rsid w:val="008970B8"/>
    <w:rsid w:val="008A11F4"/>
    <w:rsid w:val="008A3E4D"/>
    <w:rsid w:val="008A7313"/>
    <w:rsid w:val="008A7D91"/>
    <w:rsid w:val="008B22A9"/>
    <w:rsid w:val="008B7FC7"/>
    <w:rsid w:val="008C418A"/>
    <w:rsid w:val="008C4337"/>
    <w:rsid w:val="008C4F06"/>
    <w:rsid w:val="008D0C90"/>
    <w:rsid w:val="008D79B1"/>
    <w:rsid w:val="008E1E4A"/>
    <w:rsid w:val="008F0615"/>
    <w:rsid w:val="008F103E"/>
    <w:rsid w:val="008F1FDB"/>
    <w:rsid w:val="008F36FB"/>
    <w:rsid w:val="00902EA9"/>
    <w:rsid w:val="0090427F"/>
    <w:rsid w:val="009163E9"/>
    <w:rsid w:val="00920506"/>
    <w:rsid w:val="00921630"/>
    <w:rsid w:val="009258D1"/>
    <w:rsid w:val="00931DEB"/>
    <w:rsid w:val="00933957"/>
    <w:rsid w:val="009356FA"/>
    <w:rsid w:val="0094603B"/>
    <w:rsid w:val="0094670C"/>
    <w:rsid w:val="009504A1"/>
    <w:rsid w:val="00950605"/>
    <w:rsid w:val="00952233"/>
    <w:rsid w:val="00954D66"/>
    <w:rsid w:val="009563DD"/>
    <w:rsid w:val="009622EB"/>
    <w:rsid w:val="00963F8F"/>
    <w:rsid w:val="009707BA"/>
    <w:rsid w:val="0097146C"/>
    <w:rsid w:val="00973C62"/>
    <w:rsid w:val="00975D76"/>
    <w:rsid w:val="00982E51"/>
    <w:rsid w:val="009836E0"/>
    <w:rsid w:val="009874B9"/>
    <w:rsid w:val="00993581"/>
    <w:rsid w:val="009A288C"/>
    <w:rsid w:val="009A334E"/>
    <w:rsid w:val="009A64C1"/>
    <w:rsid w:val="009B4B45"/>
    <w:rsid w:val="009B6697"/>
    <w:rsid w:val="009C2B43"/>
    <w:rsid w:val="009C2EA4"/>
    <w:rsid w:val="009C4C04"/>
    <w:rsid w:val="009C54C8"/>
    <w:rsid w:val="009C7C22"/>
    <w:rsid w:val="009D5061"/>
    <w:rsid w:val="009D5213"/>
    <w:rsid w:val="009D5E49"/>
    <w:rsid w:val="009E1C95"/>
    <w:rsid w:val="009E670C"/>
    <w:rsid w:val="009F0002"/>
    <w:rsid w:val="009F196A"/>
    <w:rsid w:val="009F669B"/>
    <w:rsid w:val="009F7566"/>
    <w:rsid w:val="009F7F18"/>
    <w:rsid w:val="00A02A72"/>
    <w:rsid w:val="00A06BFE"/>
    <w:rsid w:val="00A10F5D"/>
    <w:rsid w:val="00A1199A"/>
    <w:rsid w:val="00A11FDD"/>
    <w:rsid w:val="00A1243C"/>
    <w:rsid w:val="00A135AE"/>
    <w:rsid w:val="00A14486"/>
    <w:rsid w:val="00A14AF1"/>
    <w:rsid w:val="00A16891"/>
    <w:rsid w:val="00A21378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60EF"/>
    <w:rsid w:val="00A604CD"/>
    <w:rsid w:val="00A6092A"/>
    <w:rsid w:val="00A60FE6"/>
    <w:rsid w:val="00A622F5"/>
    <w:rsid w:val="00A654BE"/>
    <w:rsid w:val="00A66DD6"/>
    <w:rsid w:val="00A67B18"/>
    <w:rsid w:val="00A70E88"/>
    <w:rsid w:val="00A75018"/>
    <w:rsid w:val="00A771FD"/>
    <w:rsid w:val="00A800BE"/>
    <w:rsid w:val="00A80767"/>
    <w:rsid w:val="00A81C90"/>
    <w:rsid w:val="00A874EF"/>
    <w:rsid w:val="00A876DF"/>
    <w:rsid w:val="00A90879"/>
    <w:rsid w:val="00A93AD0"/>
    <w:rsid w:val="00A93E15"/>
    <w:rsid w:val="00A95415"/>
    <w:rsid w:val="00AA3C89"/>
    <w:rsid w:val="00AA50D2"/>
    <w:rsid w:val="00AA65BD"/>
    <w:rsid w:val="00AB10CE"/>
    <w:rsid w:val="00AB32BD"/>
    <w:rsid w:val="00AB4723"/>
    <w:rsid w:val="00AB68BD"/>
    <w:rsid w:val="00AC3E9E"/>
    <w:rsid w:val="00AC4CDB"/>
    <w:rsid w:val="00AC70FE"/>
    <w:rsid w:val="00AD0295"/>
    <w:rsid w:val="00AD3AA3"/>
    <w:rsid w:val="00AD4358"/>
    <w:rsid w:val="00AD76EE"/>
    <w:rsid w:val="00AD7F99"/>
    <w:rsid w:val="00AE7CD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47B0"/>
    <w:rsid w:val="00B15C76"/>
    <w:rsid w:val="00B165E6"/>
    <w:rsid w:val="00B17CDE"/>
    <w:rsid w:val="00B235DB"/>
    <w:rsid w:val="00B33C28"/>
    <w:rsid w:val="00B361C9"/>
    <w:rsid w:val="00B424D9"/>
    <w:rsid w:val="00B447C0"/>
    <w:rsid w:val="00B47F13"/>
    <w:rsid w:val="00B52510"/>
    <w:rsid w:val="00B53E53"/>
    <w:rsid w:val="00B548A2"/>
    <w:rsid w:val="00B56934"/>
    <w:rsid w:val="00B5710F"/>
    <w:rsid w:val="00B620CD"/>
    <w:rsid w:val="00B62F03"/>
    <w:rsid w:val="00B6735B"/>
    <w:rsid w:val="00B717D0"/>
    <w:rsid w:val="00B72444"/>
    <w:rsid w:val="00B7396A"/>
    <w:rsid w:val="00B85991"/>
    <w:rsid w:val="00B87FD1"/>
    <w:rsid w:val="00B93B62"/>
    <w:rsid w:val="00B953D1"/>
    <w:rsid w:val="00B96D93"/>
    <w:rsid w:val="00BA30D0"/>
    <w:rsid w:val="00BA5AC8"/>
    <w:rsid w:val="00BB09E9"/>
    <w:rsid w:val="00BB0D32"/>
    <w:rsid w:val="00BB1E75"/>
    <w:rsid w:val="00BC76B5"/>
    <w:rsid w:val="00BD0826"/>
    <w:rsid w:val="00BD5411"/>
    <w:rsid w:val="00BD5420"/>
    <w:rsid w:val="00BE2EAA"/>
    <w:rsid w:val="00BF4A08"/>
    <w:rsid w:val="00BF5191"/>
    <w:rsid w:val="00C04BD2"/>
    <w:rsid w:val="00C04F1C"/>
    <w:rsid w:val="00C05CC4"/>
    <w:rsid w:val="00C13EEC"/>
    <w:rsid w:val="00C140C1"/>
    <w:rsid w:val="00C14689"/>
    <w:rsid w:val="00C156A4"/>
    <w:rsid w:val="00C20FAA"/>
    <w:rsid w:val="00C23509"/>
    <w:rsid w:val="00C2459D"/>
    <w:rsid w:val="00C24641"/>
    <w:rsid w:val="00C246B1"/>
    <w:rsid w:val="00C2755A"/>
    <w:rsid w:val="00C316F1"/>
    <w:rsid w:val="00C3728D"/>
    <w:rsid w:val="00C42C95"/>
    <w:rsid w:val="00C4470F"/>
    <w:rsid w:val="00C44D60"/>
    <w:rsid w:val="00C47946"/>
    <w:rsid w:val="00C50727"/>
    <w:rsid w:val="00C529C7"/>
    <w:rsid w:val="00C55E5B"/>
    <w:rsid w:val="00C62739"/>
    <w:rsid w:val="00C720A4"/>
    <w:rsid w:val="00C74C37"/>
    <w:rsid w:val="00C74F59"/>
    <w:rsid w:val="00C7611C"/>
    <w:rsid w:val="00C8379C"/>
    <w:rsid w:val="00C86F96"/>
    <w:rsid w:val="00C94097"/>
    <w:rsid w:val="00C944E5"/>
    <w:rsid w:val="00CA3277"/>
    <w:rsid w:val="00CA4269"/>
    <w:rsid w:val="00CA48CA"/>
    <w:rsid w:val="00CA7330"/>
    <w:rsid w:val="00CA7B29"/>
    <w:rsid w:val="00CB1C84"/>
    <w:rsid w:val="00CB5363"/>
    <w:rsid w:val="00CB64F0"/>
    <w:rsid w:val="00CC2909"/>
    <w:rsid w:val="00CC5A77"/>
    <w:rsid w:val="00CC74EF"/>
    <w:rsid w:val="00CD0549"/>
    <w:rsid w:val="00CD1C04"/>
    <w:rsid w:val="00CD3A09"/>
    <w:rsid w:val="00CD6893"/>
    <w:rsid w:val="00CE0D33"/>
    <w:rsid w:val="00CE0F65"/>
    <w:rsid w:val="00CE6B3C"/>
    <w:rsid w:val="00CF1384"/>
    <w:rsid w:val="00D0344E"/>
    <w:rsid w:val="00D05E6F"/>
    <w:rsid w:val="00D06107"/>
    <w:rsid w:val="00D15639"/>
    <w:rsid w:val="00D16256"/>
    <w:rsid w:val="00D20296"/>
    <w:rsid w:val="00D2231A"/>
    <w:rsid w:val="00D276BD"/>
    <w:rsid w:val="00D27929"/>
    <w:rsid w:val="00D3237A"/>
    <w:rsid w:val="00D33442"/>
    <w:rsid w:val="00D419C6"/>
    <w:rsid w:val="00D44BAD"/>
    <w:rsid w:val="00D45B55"/>
    <w:rsid w:val="00D4785A"/>
    <w:rsid w:val="00D52E43"/>
    <w:rsid w:val="00D664D7"/>
    <w:rsid w:val="00D67035"/>
    <w:rsid w:val="00D67E1E"/>
    <w:rsid w:val="00D7097B"/>
    <w:rsid w:val="00D7197D"/>
    <w:rsid w:val="00D71C47"/>
    <w:rsid w:val="00D72BC4"/>
    <w:rsid w:val="00D732CB"/>
    <w:rsid w:val="00D733A9"/>
    <w:rsid w:val="00D815FC"/>
    <w:rsid w:val="00D83109"/>
    <w:rsid w:val="00D8517B"/>
    <w:rsid w:val="00D858A1"/>
    <w:rsid w:val="00D91DFA"/>
    <w:rsid w:val="00D94348"/>
    <w:rsid w:val="00D948A3"/>
    <w:rsid w:val="00D95B55"/>
    <w:rsid w:val="00D96190"/>
    <w:rsid w:val="00DA159A"/>
    <w:rsid w:val="00DB1AB2"/>
    <w:rsid w:val="00DC17C2"/>
    <w:rsid w:val="00DC4FDF"/>
    <w:rsid w:val="00DC66F0"/>
    <w:rsid w:val="00DD0FFD"/>
    <w:rsid w:val="00DD3105"/>
    <w:rsid w:val="00DD3A65"/>
    <w:rsid w:val="00DD62C6"/>
    <w:rsid w:val="00DD776C"/>
    <w:rsid w:val="00DE0912"/>
    <w:rsid w:val="00DE0F24"/>
    <w:rsid w:val="00DE3B92"/>
    <w:rsid w:val="00DE48B4"/>
    <w:rsid w:val="00DE5ACA"/>
    <w:rsid w:val="00DE6E32"/>
    <w:rsid w:val="00DE7137"/>
    <w:rsid w:val="00DF18E4"/>
    <w:rsid w:val="00DF73CD"/>
    <w:rsid w:val="00DF73E1"/>
    <w:rsid w:val="00E00498"/>
    <w:rsid w:val="00E03FA0"/>
    <w:rsid w:val="00E04A1B"/>
    <w:rsid w:val="00E078E4"/>
    <w:rsid w:val="00E1464C"/>
    <w:rsid w:val="00E14ADB"/>
    <w:rsid w:val="00E14C06"/>
    <w:rsid w:val="00E224A7"/>
    <w:rsid w:val="00E22F78"/>
    <w:rsid w:val="00E2425D"/>
    <w:rsid w:val="00E24F87"/>
    <w:rsid w:val="00E2617A"/>
    <w:rsid w:val="00E273FB"/>
    <w:rsid w:val="00E31CD4"/>
    <w:rsid w:val="00E3606D"/>
    <w:rsid w:val="00E37AE7"/>
    <w:rsid w:val="00E538E6"/>
    <w:rsid w:val="00E56696"/>
    <w:rsid w:val="00E56882"/>
    <w:rsid w:val="00E7017C"/>
    <w:rsid w:val="00E70204"/>
    <w:rsid w:val="00E74332"/>
    <w:rsid w:val="00E74559"/>
    <w:rsid w:val="00E768A9"/>
    <w:rsid w:val="00E802A2"/>
    <w:rsid w:val="00E82D85"/>
    <w:rsid w:val="00E8410F"/>
    <w:rsid w:val="00E856FD"/>
    <w:rsid w:val="00E85C0B"/>
    <w:rsid w:val="00E85F4F"/>
    <w:rsid w:val="00E9260D"/>
    <w:rsid w:val="00EA33AC"/>
    <w:rsid w:val="00EA59F5"/>
    <w:rsid w:val="00EA7089"/>
    <w:rsid w:val="00EA7C39"/>
    <w:rsid w:val="00EB13D7"/>
    <w:rsid w:val="00EB1E83"/>
    <w:rsid w:val="00EB6A88"/>
    <w:rsid w:val="00EC72E8"/>
    <w:rsid w:val="00ED22CB"/>
    <w:rsid w:val="00ED4BB1"/>
    <w:rsid w:val="00ED67AF"/>
    <w:rsid w:val="00EE11F0"/>
    <w:rsid w:val="00EE128C"/>
    <w:rsid w:val="00EE14CA"/>
    <w:rsid w:val="00EE2A36"/>
    <w:rsid w:val="00EE3397"/>
    <w:rsid w:val="00EE4C48"/>
    <w:rsid w:val="00EE504A"/>
    <w:rsid w:val="00EE5D2E"/>
    <w:rsid w:val="00EE7E6F"/>
    <w:rsid w:val="00EF3EAB"/>
    <w:rsid w:val="00EF54BB"/>
    <w:rsid w:val="00EF65D1"/>
    <w:rsid w:val="00EF66D9"/>
    <w:rsid w:val="00EF68E3"/>
    <w:rsid w:val="00EF6BA5"/>
    <w:rsid w:val="00EF780D"/>
    <w:rsid w:val="00EF7935"/>
    <w:rsid w:val="00EF7A98"/>
    <w:rsid w:val="00F0267E"/>
    <w:rsid w:val="00F071B2"/>
    <w:rsid w:val="00F11B47"/>
    <w:rsid w:val="00F132AE"/>
    <w:rsid w:val="00F2412D"/>
    <w:rsid w:val="00F25D8D"/>
    <w:rsid w:val="00F3069C"/>
    <w:rsid w:val="00F340D7"/>
    <w:rsid w:val="00F34529"/>
    <w:rsid w:val="00F3603E"/>
    <w:rsid w:val="00F37C25"/>
    <w:rsid w:val="00F42EE2"/>
    <w:rsid w:val="00F44CCB"/>
    <w:rsid w:val="00F474C9"/>
    <w:rsid w:val="00F5126B"/>
    <w:rsid w:val="00F54EA3"/>
    <w:rsid w:val="00F61675"/>
    <w:rsid w:val="00F62FD7"/>
    <w:rsid w:val="00F66618"/>
    <w:rsid w:val="00F6686B"/>
    <w:rsid w:val="00F67F74"/>
    <w:rsid w:val="00F712B3"/>
    <w:rsid w:val="00F71E7D"/>
    <w:rsid w:val="00F71E9F"/>
    <w:rsid w:val="00F73DE3"/>
    <w:rsid w:val="00F744BF"/>
    <w:rsid w:val="00F748AC"/>
    <w:rsid w:val="00F7632C"/>
    <w:rsid w:val="00F77219"/>
    <w:rsid w:val="00F80E1B"/>
    <w:rsid w:val="00F810E4"/>
    <w:rsid w:val="00F84DD2"/>
    <w:rsid w:val="00F95439"/>
    <w:rsid w:val="00FA43D4"/>
    <w:rsid w:val="00FA6119"/>
    <w:rsid w:val="00FB0872"/>
    <w:rsid w:val="00FB4FB6"/>
    <w:rsid w:val="00FB54CC"/>
    <w:rsid w:val="00FB6DF7"/>
    <w:rsid w:val="00FC631A"/>
    <w:rsid w:val="00FC7F83"/>
    <w:rsid w:val="00FD1A37"/>
    <w:rsid w:val="00FD458F"/>
    <w:rsid w:val="00FD4E5B"/>
    <w:rsid w:val="00FE3221"/>
    <w:rsid w:val="00FE4EE0"/>
    <w:rsid w:val="00FE51F6"/>
    <w:rsid w:val="00FE5619"/>
    <w:rsid w:val="00FE60A5"/>
    <w:rsid w:val="00FF0F9A"/>
    <w:rsid w:val="00FF116F"/>
    <w:rsid w:val="00FF32E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2786ACD"/>
  <w15:docId w15:val="{45A8B22C-0D9A-417F-889E-ABDCC43F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link w:val="FooterChar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2792"/>
    <w:pPr>
      <w:ind w:left="720"/>
      <w:contextualSpacing/>
    </w:pPr>
  </w:style>
  <w:style w:type="character" w:customStyle="1" w:styleId="normaltextrun">
    <w:name w:val="normaltextrun"/>
    <w:basedOn w:val="DefaultParagraphFont"/>
    <w:rsid w:val="00892792"/>
  </w:style>
  <w:style w:type="character" w:customStyle="1" w:styleId="apple-converted-space">
    <w:name w:val="apple-converted-space"/>
    <w:basedOn w:val="DefaultParagraphFont"/>
    <w:rsid w:val="00892792"/>
  </w:style>
  <w:style w:type="character" w:customStyle="1" w:styleId="eop">
    <w:name w:val="eop"/>
    <w:basedOn w:val="DefaultParagraphFont"/>
    <w:rsid w:val="00892792"/>
  </w:style>
  <w:style w:type="paragraph" w:customStyle="1" w:styleId="StyleLeftLeft1cmHanging1cmBefore12pt">
    <w:name w:val="Style Left Left:  1 cm Hanging:  1 cm Before:  12 pt"/>
    <w:basedOn w:val="WMOBodyText"/>
    <w:link w:val="StyleLeftLeft1cmHanging1cmBefore12ptChar"/>
    <w:qFormat/>
    <w:rsid w:val="00892792"/>
    <w:pPr>
      <w:numPr>
        <w:numId w:val="5"/>
      </w:numPr>
    </w:pPr>
  </w:style>
  <w:style w:type="character" w:customStyle="1" w:styleId="StyleLeftLeft1cmHanging1cmBefore12ptChar">
    <w:name w:val="Style Left Left:  1 cm Hanging:  1 cm Before:  12 pt Char"/>
    <w:basedOn w:val="WMOBodyTextCharChar"/>
    <w:link w:val="StyleLeftLeft1cmHanging1cmBefore12pt"/>
    <w:rsid w:val="00892792"/>
    <w:rPr>
      <w:rFonts w:ascii="Verdana" w:eastAsia="Verdana" w:hAnsi="Verdana" w:cs="Verdana"/>
      <w:lang w:val="en-GB"/>
    </w:rPr>
  </w:style>
  <w:style w:type="paragraph" w:customStyle="1" w:styleId="StyleLeftLeft2cmHanging1cmBefore12pt">
    <w:name w:val="Style Left Left: 2 cm Hanging: 1 cm Before: 12 pt"/>
    <w:basedOn w:val="StyleLeftLeft1cmHanging1cmBefore12pt"/>
    <w:link w:val="StyleLeftLeft2cmHanging1cmBefore12ptChar"/>
    <w:qFormat/>
    <w:rsid w:val="00892792"/>
    <w:pPr>
      <w:numPr>
        <w:numId w:val="6"/>
      </w:numPr>
      <w:spacing w:before="120" w:after="120"/>
    </w:pPr>
  </w:style>
  <w:style w:type="character" w:customStyle="1" w:styleId="StyleLeftLeft2cmHanging1cmBefore12ptChar">
    <w:name w:val="Style Left Left: 2 cm Hanging: 1 cm Before: 12 pt Char"/>
    <w:basedOn w:val="StyleLeftLeft1cmHanging1cmBefore12ptChar"/>
    <w:link w:val="StyleLeftLeft2cmHanging1cmBefore12pt"/>
    <w:rsid w:val="00892792"/>
    <w:rPr>
      <w:rFonts w:ascii="Verdana" w:eastAsia="Verdana" w:hAnsi="Verdana" w:cs="Verdana"/>
      <w:lang w:val="en-GB"/>
    </w:rPr>
  </w:style>
  <w:style w:type="character" w:customStyle="1" w:styleId="FooterChar">
    <w:name w:val="Footer Char"/>
    <w:basedOn w:val="DefaultParagraphFont"/>
    <w:link w:val="Footer"/>
    <w:rsid w:val="00892792"/>
    <w:rPr>
      <w:rFonts w:ascii="Verdana" w:eastAsia="Arial" w:hAnsi="Verdana" w:cs="Arial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92792"/>
    <w:rPr>
      <w:rFonts w:ascii="Verdana" w:eastAsia="Arial" w:hAnsi="Verdana" w:cs="Arial"/>
      <w:lang w:val="en-GB" w:eastAsia="en-US"/>
    </w:rPr>
  </w:style>
  <w:style w:type="paragraph" w:styleId="Revision">
    <w:name w:val="Revision"/>
    <w:hidden/>
    <w:semiHidden/>
    <w:rsid w:val="00E078E4"/>
    <w:rPr>
      <w:rFonts w:ascii="Verdana" w:eastAsia="Arial" w:hAnsi="Verdana" w:cs="Arial"/>
      <w:lang w:val="en-GB" w:eastAsia="en-US"/>
    </w:rPr>
  </w:style>
  <w:style w:type="character" w:customStyle="1" w:styleId="preferred">
    <w:name w:val="preferred"/>
    <w:basedOn w:val="DefaultParagraphFont"/>
    <w:rsid w:val="003E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ndex.php?lvl=notice_display&amp;id=21526" TargetMode="External"/><Relationship Id="rId18" Type="http://schemas.openxmlformats.org/officeDocument/2006/relationships/hyperlink" Target="https://library.wmo.int/doc_num.php?explnum_id=9828" TargetMode="External"/><Relationship Id="rId26" Type="http://schemas.openxmlformats.org/officeDocument/2006/relationships/hyperlink" Target="https://library.wmo.int/doc_num.php?explnum_id=11112" TargetMode="External"/><Relationship Id="rId21" Type="http://schemas.openxmlformats.org/officeDocument/2006/relationships/hyperlink" Target="https://library.wmo.int/doc_num.php?explnum_id=11193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hyperlink" Target="https://library.wmo.int/index.php?lvl=notice_display&amp;id=21729" TargetMode="External"/><Relationship Id="rId25" Type="http://schemas.openxmlformats.org/officeDocument/2006/relationships/hyperlink" Target="https://library.wmo.int/doc_num.php?explnum_id=11112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28" TargetMode="External"/><Relationship Id="rId20" Type="http://schemas.openxmlformats.org/officeDocument/2006/relationships/hyperlink" Target="https://library.wmo.int/doc_num.php?explnum_id=11112" TargetMode="External"/><Relationship Id="rId29" Type="http://schemas.openxmlformats.org/officeDocument/2006/relationships/hyperlink" Target="https://www.cgms-info.org/documents/CGMS_Baseline_v3-202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93" TargetMode="External"/><Relationship Id="rId32" Type="http://schemas.openxmlformats.org/officeDocument/2006/relationships/hyperlink" Target="https://library.wmo.int/doc_num.php?explnum_id=11112" TargetMode="External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1526" TargetMode="External"/><Relationship Id="rId23" Type="http://schemas.openxmlformats.org/officeDocument/2006/relationships/hyperlink" Target="https://library.wmo.int/doc_num.php?explnum_id=9828" TargetMode="External"/><Relationship Id="rId28" Type="http://schemas.openxmlformats.org/officeDocument/2006/relationships/hyperlink" Target="https://library.wmo.int/doc_num.php?explnum_id=9828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12" TargetMode="External"/><Relationship Id="rId31" Type="http://schemas.openxmlformats.org/officeDocument/2006/relationships/hyperlink" Target="https://library.wmo.int/index.php?lvl=notice_display&amp;id=2185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46" TargetMode="External"/><Relationship Id="rId22" Type="http://schemas.openxmlformats.org/officeDocument/2006/relationships/hyperlink" Target="https://meetings.wmo.int/INFCOM-2/InformationDocuments/Forms/AllItems.aspx" TargetMode="External"/><Relationship Id="rId27" Type="http://schemas.openxmlformats.org/officeDocument/2006/relationships/hyperlink" Target="https://library.wmo.int/index.php?lvl=notice_display&amp;id=21526" TargetMode="External"/><Relationship Id="rId30" Type="http://schemas.openxmlformats.org/officeDocument/2006/relationships/hyperlink" Target="https://www.cgms-info.org/documents/CGMS_HIGH_LEVEL_PRIORITY_PLAN.pdf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unity.wmo.int/vision2040" TargetMode="External"/><Relationship Id="rId1" Type="http://schemas.openxmlformats.org/officeDocument/2006/relationships/hyperlink" Target="https://community.wmo.int/vision204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ce21bc6c-711a-4065-a01c-a8f0e29e3ad8"/>
    <ds:schemaRef ds:uri="3679bf0f-1d7e-438f-afa5-6ebf1e20f9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80717F-D7E5-4352-A9DC-F6F4BBF9099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B0DDAECE-9A9F-439A-AE6D-4941211C6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6456</Words>
  <Characters>36803</Characters>
  <Application>Microsoft Office Word</Application>
  <DocSecurity>0</DocSecurity>
  <Lines>306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43173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Geneviève Delajod</cp:lastModifiedBy>
  <cp:revision>21</cp:revision>
  <cp:lastPrinted>2013-03-12T09:27:00Z</cp:lastPrinted>
  <dcterms:created xsi:type="dcterms:W3CDTF">2022-11-07T13:44:00Z</dcterms:created>
  <dcterms:modified xsi:type="dcterms:W3CDTF">2022-11-07T15:02:00Z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virginie.fruit</vt:lpwstr>
  </property>
  <property fmtid="{D5CDD505-2E9C-101B-9397-08002B2CF9AE}" pid="6" name="GeneratedDate">
    <vt:lpwstr>10/05/2022 19:22:33</vt:lpwstr>
  </property>
  <property fmtid="{D5CDD505-2E9C-101B-9397-08002B2CF9AE}" pid="7" name="OriginalDocID">
    <vt:lpwstr>b72330fd-c83b-413b-99bd-c2d12f970075</vt:lpwstr>
  </property>
</Properties>
</file>